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B30" w:rsidRDefault="00442B30"/>
    <w:p w:rsidR="00442B30" w:rsidRDefault="00442B30" w:rsidP="00442B30">
      <w:pPr>
        <w:jc w:val="center"/>
      </w:pPr>
    </w:p>
    <w:p w:rsidR="00442B30" w:rsidRDefault="00442B30" w:rsidP="00442B30">
      <w:pPr>
        <w:jc w:val="center"/>
      </w:pPr>
      <w:r>
        <w:rPr>
          <w:noProof/>
          <w:lang w:eastAsia="fr-FR"/>
        </w:rPr>
        <w:drawing>
          <wp:inline distT="0" distB="0" distL="0" distR="0" wp14:anchorId="23C8DF12" wp14:editId="6C227F44">
            <wp:extent cx="1426866" cy="783602"/>
            <wp:effectExtent l="0" t="0" r="1905" b="0"/>
            <wp:docPr id="1" name="Image 1" descr="http://egram.cg91.fr/ressources/assistance-et-conseil/communication/PublishingImages/Logo_EssonneNoir150x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gram.cg91.fr/ressources/assistance-et-conseil/communication/PublishingImages/Logo_EssonneNoir150x8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6845" cy="783590"/>
                    </a:xfrm>
                    <a:prstGeom prst="rect">
                      <a:avLst/>
                    </a:prstGeom>
                    <a:noFill/>
                    <a:ln>
                      <a:noFill/>
                    </a:ln>
                  </pic:spPr>
                </pic:pic>
              </a:graphicData>
            </a:graphic>
          </wp:inline>
        </w:drawing>
      </w:r>
    </w:p>
    <w:p w:rsidR="00442B30" w:rsidRDefault="00442B30" w:rsidP="00442B30">
      <w:pPr>
        <w:jc w:val="center"/>
      </w:pPr>
    </w:p>
    <w:p w:rsidR="00A63C2D" w:rsidRDefault="00A63C2D" w:rsidP="00442B30">
      <w:pPr>
        <w:jc w:val="center"/>
      </w:pPr>
    </w:p>
    <w:p w:rsidR="00A63C2D" w:rsidRDefault="00A63C2D" w:rsidP="00442B30">
      <w:pPr>
        <w:jc w:val="center"/>
      </w:pPr>
    </w:p>
    <w:p w:rsidR="00A63C2D" w:rsidRDefault="00A63C2D" w:rsidP="00442B30">
      <w:pPr>
        <w:jc w:val="center"/>
      </w:pPr>
    </w:p>
    <w:p w:rsidR="00442B30" w:rsidRPr="00A63C2D" w:rsidRDefault="00442B30" w:rsidP="00442B30">
      <w:pPr>
        <w:jc w:val="center"/>
        <w:rPr>
          <w:rFonts w:ascii="Arial" w:hAnsi="Arial" w:cs="Arial"/>
          <w:b/>
          <w:sz w:val="44"/>
          <w:szCs w:val="44"/>
        </w:rPr>
      </w:pPr>
      <w:r w:rsidRPr="00A63C2D">
        <w:rPr>
          <w:rFonts w:ascii="Arial" w:hAnsi="Arial" w:cs="Arial"/>
          <w:b/>
          <w:sz w:val="44"/>
          <w:szCs w:val="44"/>
        </w:rPr>
        <w:t>Les clauses sociales : un réseau en action</w:t>
      </w:r>
    </w:p>
    <w:p w:rsidR="00442B30" w:rsidRPr="00A63C2D" w:rsidRDefault="00442B30" w:rsidP="00442B30">
      <w:pPr>
        <w:jc w:val="center"/>
        <w:rPr>
          <w:rFonts w:ascii="Arial" w:hAnsi="Arial" w:cs="Arial"/>
          <w:b/>
          <w:i/>
          <w:sz w:val="44"/>
          <w:szCs w:val="44"/>
        </w:rPr>
      </w:pPr>
      <w:r w:rsidRPr="00A63C2D">
        <w:rPr>
          <w:rFonts w:ascii="Arial" w:hAnsi="Arial" w:cs="Arial"/>
          <w:b/>
          <w:i/>
          <w:sz w:val="44"/>
          <w:szCs w:val="44"/>
        </w:rPr>
        <w:t>1</w:t>
      </w:r>
      <w:r w:rsidRPr="00A63C2D">
        <w:rPr>
          <w:rFonts w:ascii="Arial" w:hAnsi="Arial" w:cs="Arial"/>
          <w:b/>
          <w:i/>
          <w:sz w:val="44"/>
          <w:szCs w:val="44"/>
          <w:vertAlign w:val="superscript"/>
        </w:rPr>
        <w:t>er</w:t>
      </w:r>
      <w:r w:rsidRPr="00A63C2D">
        <w:rPr>
          <w:rFonts w:ascii="Arial" w:hAnsi="Arial" w:cs="Arial"/>
          <w:b/>
          <w:i/>
          <w:sz w:val="44"/>
          <w:szCs w:val="44"/>
        </w:rPr>
        <w:t xml:space="preserve"> décembre 2014</w:t>
      </w:r>
    </w:p>
    <w:p w:rsidR="00442B30" w:rsidRPr="00A63C2D" w:rsidRDefault="00442B30" w:rsidP="00442B30">
      <w:pPr>
        <w:rPr>
          <w:rFonts w:ascii="Arial" w:hAnsi="Arial" w:cs="Arial"/>
        </w:rPr>
      </w:pPr>
    </w:p>
    <w:p w:rsidR="00442B30" w:rsidRPr="00A63C2D" w:rsidRDefault="00442B30" w:rsidP="00442B30">
      <w:pPr>
        <w:rPr>
          <w:rFonts w:ascii="Arial" w:hAnsi="Arial" w:cs="Arial"/>
        </w:rPr>
      </w:pPr>
    </w:p>
    <w:p w:rsidR="00442B30" w:rsidRPr="00A63C2D" w:rsidRDefault="00442B30" w:rsidP="00442B30">
      <w:pPr>
        <w:rPr>
          <w:rFonts w:ascii="Arial" w:hAnsi="Arial" w:cs="Arial"/>
        </w:rPr>
      </w:pPr>
    </w:p>
    <w:p w:rsidR="00442B30" w:rsidRPr="00A63C2D" w:rsidRDefault="00442B30" w:rsidP="00442B30">
      <w:pPr>
        <w:rPr>
          <w:rFonts w:ascii="Arial" w:hAnsi="Arial" w:cs="Arial"/>
        </w:rPr>
      </w:pPr>
    </w:p>
    <w:p w:rsidR="00442B30" w:rsidRPr="00A63C2D" w:rsidRDefault="00442B30" w:rsidP="00442B30">
      <w:pPr>
        <w:rPr>
          <w:rFonts w:ascii="Arial" w:hAnsi="Arial" w:cs="Arial"/>
        </w:rPr>
      </w:pPr>
    </w:p>
    <w:p w:rsidR="00442B30" w:rsidRPr="00A63C2D" w:rsidRDefault="00552396" w:rsidP="00A63C2D">
      <w:pPr>
        <w:pBdr>
          <w:top w:val="single" w:sz="4" w:space="1" w:color="auto"/>
          <w:left w:val="single" w:sz="4" w:space="4" w:color="auto"/>
          <w:bottom w:val="single" w:sz="4" w:space="1" w:color="auto"/>
          <w:right w:val="single" w:sz="4" w:space="4" w:color="auto"/>
        </w:pBdr>
        <w:spacing w:after="0"/>
        <w:jc w:val="center"/>
        <w:rPr>
          <w:rFonts w:ascii="Arial" w:hAnsi="Arial" w:cs="Arial"/>
          <w:sz w:val="28"/>
          <w:szCs w:val="28"/>
        </w:rPr>
      </w:pPr>
      <w:r>
        <w:rPr>
          <w:rFonts w:ascii="Arial" w:hAnsi="Arial" w:cs="Arial"/>
          <w:sz w:val="28"/>
          <w:szCs w:val="28"/>
        </w:rPr>
        <w:t xml:space="preserve">Le périmètre des marchés </w:t>
      </w:r>
      <w:proofErr w:type="spellStart"/>
      <w:r>
        <w:rPr>
          <w:rFonts w:ascii="Arial" w:hAnsi="Arial" w:cs="Arial"/>
          <w:sz w:val="28"/>
          <w:szCs w:val="28"/>
        </w:rPr>
        <w:t>clausables</w:t>
      </w:r>
      <w:proofErr w:type="spellEnd"/>
    </w:p>
    <w:p w:rsidR="00A63C2D" w:rsidRPr="00A63C2D" w:rsidRDefault="00A63C2D" w:rsidP="00A63C2D">
      <w:pPr>
        <w:spacing w:after="0"/>
        <w:jc w:val="center"/>
        <w:rPr>
          <w:rFonts w:ascii="Arial" w:hAnsi="Arial" w:cs="Arial"/>
          <w:sz w:val="24"/>
          <w:szCs w:val="24"/>
        </w:rPr>
      </w:pPr>
    </w:p>
    <w:p w:rsidR="00A63C2D" w:rsidRPr="00A63C2D" w:rsidRDefault="00A63C2D" w:rsidP="00A63C2D">
      <w:pPr>
        <w:spacing w:after="0"/>
        <w:jc w:val="center"/>
        <w:rPr>
          <w:rFonts w:ascii="Arial" w:hAnsi="Arial" w:cs="Arial"/>
          <w:sz w:val="24"/>
          <w:szCs w:val="24"/>
        </w:rPr>
      </w:pPr>
    </w:p>
    <w:p w:rsidR="00A63C2D" w:rsidRPr="00A63C2D" w:rsidRDefault="00A63C2D">
      <w:pPr>
        <w:rPr>
          <w:rFonts w:ascii="Arial" w:hAnsi="Arial" w:cs="Arial"/>
          <w:sz w:val="24"/>
          <w:szCs w:val="24"/>
        </w:rPr>
      </w:pPr>
      <w:r w:rsidRPr="00A63C2D">
        <w:rPr>
          <w:rFonts w:ascii="Arial" w:hAnsi="Arial" w:cs="Arial"/>
          <w:sz w:val="24"/>
          <w:szCs w:val="24"/>
        </w:rPr>
        <w:br w:type="page"/>
      </w:r>
    </w:p>
    <w:p w:rsidR="00D1266E" w:rsidRDefault="00D1266E" w:rsidP="00D1266E">
      <w:pPr>
        <w:keepNext/>
        <w:spacing w:before="240" w:after="240" w:line="240" w:lineRule="auto"/>
        <w:jc w:val="both"/>
        <w:outlineLvl w:val="1"/>
        <w:rPr>
          <w:rFonts w:ascii="Arial" w:eastAsia="Times New Roman" w:hAnsi="Arial" w:cs="Arial"/>
          <w:b/>
          <w:bCs/>
          <w:color w:val="800000"/>
          <w:sz w:val="28"/>
          <w:szCs w:val="28"/>
          <w:u w:val="single"/>
          <w:lang w:eastAsia="fr-FR"/>
        </w:rPr>
      </w:pPr>
    </w:p>
    <w:p w:rsidR="00A63C2D" w:rsidRPr="00D1266E" w:rsidRDefault="003515A0" w:rsidP="00D1266E">
      <w:pPr>
        <w:keepNext/>
        <w:spacing w:before="240" w:after="240" w:line="240" w:lineRule="auto"/>
        <w:jc w:val="both"/>
        <w:outlineLvl w:val="1"/>
        <w:rPr>
          <w:rFonts w:ascii="Arial" w:eastAsia="Times New Roman" w:hAnsi="Arial" w:cs="Arial"/>
          <w:b/>
          <w:bCs/>
          <w:color w:val="800000"/>
          <w:sz w:val="28"/>
          <w:szCs w:val="28"/>
          <w:u w:val="single"/>
          <w:lang w:eastAsia="fr-FR"/>
        </w:rPr>
      </w:pPr>
      <w:r w:rsidRPr="00D1266E">
        <w:rPr>
          <w:rFonts w:ascii="Arial" w:eastAsia="Times New Roman" w:hAnsi="Arial" w:cs="Arial"/>
          <w:b/>
          <w:bCs/>
          <w:color w:val="800000"/>
          <w:sz w:val="28"/>
          <w:szCs w:val="28"/>
          <w:u w:val="single"/>
          <w:lang w:eastAsia="fr-FR"/>
        </w:rPr>
        <w:t>Quelles mesures prévoit le Code des marchés publics ?</w:t>
      </w:r>
    </w:p>
    <w:p w:rsidR="003515A0" w:rsidRPr="001A6535" w:rsidRDefault="001A6535" w:rsidP="001A6535">
      <w:pPr>
        <w:pStyle w:val="Paragraphedeliste"/>
        <w:numPr>
          <w:ilvl w:val="1"/>
          <w:numId w:val="1"/>
        </w:numPr>
        <w:rPr>
          <w:rFonts w:ascii="Arial" w:hAnsi="Arial" w:cs="Arial"/>
          <w:sz w:val="24"/>
          <w:szCs w:val="24"/>
        </w:rPr>
      </w:pPr>
      <w:r>
        <w:rPr>
          <w:rFonts w:ascii="Arial" w:hAnsi="Arial" w:cs="Arial"/>
          <w:sz w:val="24"/>
          <w:szCs w:val="24"/>
        </w:rPr>
        <w:t>L</w:t>
      </w:r>
      <w:r w:rsidR="003515A0" w:rsidRPr="001A6535">
        <w:rPr>
          <w:rFonts w:ascii="Arial" w:hAnsi="Arial" w:cs="Arial"/>
          <w:sz w:val="24"/>
          <w:szCs w:val="24"/>
        </w:rPr>
        <w:t xml:space="preserve">’insertion peut être une condition d’exécution du marché (article 14) </w:t>
      </w:r>
    </w:p>
    <w:p w:rsidR="003515A0" w:rsidRPr="001A6535" w:rsidRDefault="001A6535" w:rsidP="001A6535">
      <w:pPr>
        <w:pStyle w:val="Paragraphedeliste"/>
        <w:numPr>
          <w:ilvl w:val="1"/>
          <w:numId w:val="1"/>
        </w:numPr>
        <w:rPr>
          <w:rFonts w:ascii="Arial" w:hAnsi="Arial" w:cs="Arial"/>
          <w:sz w:val="24"/>
          <w:szCs w:val="24"/>
        </w:rPr>
      </w:pPr>
      <w:r>
        <w:rPr>
          <w:rFonts w:ascii="Arial" w:hAnsi="Arial" w:cs="Arial"/>
          <w:sz w:val="24"/>
          <w:szCs w:val="24"/>
        </w:rPr>
        <w:t>L</w:t>
      </w:r>
      <w:r w:rsidR="003515A0" w:rsidRPr="001A6535">
        <w:rPr>
          <w:rFonts w:ascii="Arial" w:hAnsi="Arial" w:cs="Arial"/>
          <w:sz w:val="24"/>
          <w:szCs w:val="24"/>
        </w:rPr>
        <w:t xml:space="preserve">’acheteur public peut réserver des marchés à des structures qui accueillent des personnes handicapées – Ets et services d’aide par le travail et entreprises adaptées (article 15) </w:t>
      </w:r>
    </w:p>
    <w:p w:rsidR="003515A0" w:rsidRPr="001A6535" w:rsidRDefault="001A6535" w:rsidP="001A6535">
      <w:pPr>
        <w:pStyle w:val="Paragraphedeliste"/>
        <w:numPr>
          <w:ilvl w:val="1"/>
          <w:numId w:val="1"/>
        </w:numPr>
        <w:rPr>
          <w:rFonts w:ascii="Arial" w:hAnsi="Arial" w:cs="Arial"/>
          <w:sz w:val="24"/>
          <w:szCs w:val="24"/>
        </w:rPr>
      </w:pPr>
      <w:r>
        <w:rPr>
          <w:rFonts w:ascii="Arial" w:hAnsi="Arial" w:cs="Arial"/>
          <w:sz w:val="24"/>
          <w:szCs w:val="24"/>
        </w:rPr>
        <w:t>E</w:t>
      </w:r>
      <w:r w:rsidR="003515A0" w:rsidRPr="001A6535">
        <w:rPr>
          <w:rFonts w:ascii="Arial" w:hAnsi="Arial" w:cs="Arial"/>
          <w:sz w:val="24"/>
          <w:szCs w:val="24"/>
        </w:rPr>
        <w:t xml:space="preserve">lle peut constituer un critère de choix de l’entreprise attributaire (article 53) </w:t>
      </w:r>
    </w:p>
    <w:p w:rsidR="003515A0" w:rsidRPr="001A6535" w:rsidRDefault="001A6535" w:rsidP="001A6535">
      <w:pPr>
        <w:pStyle w:val="Paragraphedeliste"/>
        <w:numPr>
          <w:ilvl w:val="1"/>
          <w:numId w:val="1"/>
        </w:numPr>
        <w:rPr>
          <w:rFonts w:ascii="Arial" w:hAnsi="Arial" w:cs="Arial"/>
          <w:sz w:val="24"/>
          <w:szCs w:val="24"/>
        </w:rPr>
      </w:pPr>
      <w:r>
        <w:rPr>
          <w:rFonts w:ascii="Arial" w:hAnsi="Arial" w:cs="Arial"/>
          <w:sz w:val="24"/>
          <w:szCs w:val="24"/>
        </w:rPr>
        <w:t>E</w:t>
      </w:r>
      <w:r w:rsidR="003515A0" w:rsidRPr="001A6535">
        <w:rPr>
          <w:rFonts w:ascii="Arial" w:hAnsi="Arial" w:cs="Arial"/>
          <w:sz w:val="24"/>
          <w:szCs w:val="24"/>
        </w:rPr>
        <w:t>lle peut être l’objet d’un marché quand un maître d’ouvrage achète des prestations d’insertion (article 30)</w:t>
      </w:r>
    </w:p>
    <w:p w:rsidR="00A63C2D" w:rsidRPr="00DE6308" w:rsidRDefault="00DE6308" w:rsidP="00DE6308">
      <w:pPr>
        <w:keepNext/>
        <w:spacing w:before="240" w:after="240" w:line="240" w:lineRule="auto"/>
        <w:jc w:val="both"/>
        <w:outlineLvl w:val="1"/>
        <w:rPr>
          <w:rFonts w:ascii="Arial" w:eastAsia="Times New Roman" w:hAnsi="Arial" w:cs="Arial"/>
          <w:b/>
          <w:bCs/>
          <w:color w:val="800000"/>
          <w:sz w:val="28"/>
          <w:szCs w:val="28"/>
          <w:u w:val="single"/>
          <w:lang w:eastAsia="fr-FR"/>
        </w:rPr>
      </w:pPr>
      <w:bookmarkStart w:id="0" w:name="_GoBack"/>
      <w:bookmarkEnd w:id="0"/>
      <w:r w:rsidRPr="00DE6308">
        <w:rPr>
          <w:rFonts w:ascii="Arial" w:eastAsia="Times New Roman" w:hAnsi="Arial" w:cs="Arial"/>
          <w:b/>
          <w:bCs/>
          <w:color w:val="800000"/>
          <w:sz w:val="28"/>
          <w:szCs w:val="28"/>
          <w:u w:val="single"/>
          <w:lang w:eastAsia="fr-FR"/>
        </w:rPr>
        <w:t>Quels types de marchés</w:t>
      </w:r>
    </w:p>
    <w:p w:rsidR="00030168" w:rsidRPr="00095338" w:rsidRDefault="00030168" w:rsidP="00030168">
      <w:pPr>
        <w:pStyle w:val="Paragraphedeliste"/>
        <w:numPr>
          <w:ilvl w:val="0"/>
          <w:numId w:val="1"/>
        </w:numPr>
        <w:rPr>
          <w:rFonts w:ascii="Arial" w:hAnsi="Arial" w:cs="Arial"/>
          <w:b/>
          <w:i/>
          <w:color w:val="0070C0"/>
          <w:sz w:val="24"/>
          <w:szCs w:val="24"/>
        </w:rPr>
      </w:pPr>
      <w:r w:rsidRPr="00095338">
        <w:rPr>
          <w:rFonts w:ascii="Arial" w:hAnsi="Arial" w:cs="Arial"/>
          <w:b/>
          <w:i/>
          <w:color w:val="0070C0"/>
          <w:sz w:val="24"/>
          <w:szCs w:val="24"/>
        </w:rPr>
        <w:t>Tous les marchés peuvent être concernés</w:t>
      </w:r>
    </w:p>
    <w:p w:rsidR="00030168" w:rsidRDefault="00030168" w:rsidP="00030168">
      <w:pPr>
        <w:rPr>
          <w:rFonts w:ascii="Arial" w:hAnsi="Arial" w:cs="Arial"/>
          <w:sz w:val="24"/>
          <w:szCs w:val="24"/>
        </w:rPr>
      </w:pPr>
      <w:r w:rsidRPr="00030168">
        <w:rPr>
          <w:rFonts w:ascii="Arial" w:hAnsi="Arial" w:cs="Arial"/>
          <w:b/>
          <w:sz w:val="24"/>
          <w:szCs w:val="24"/>
        </w:rPr>
        <w:t>Tous les marchés de travaux et de services</w:t>
      </w:r>
      <w:r>
        <w:rPr>
          <w:rFonts w:ascii="Arial" w:hAnsi="Arial" w:cs="Arial"/>
          <w:sz w:val="24"/>
          <w:szCs w:val="24"/>
        </w:rPr>
        <w:t xml:space="preserve"> peuvent être concernés. La clause sociale peut être appliquée à tous les secteurs d’activités : le bâtiment, les travaux publics, le nettoyage, la collecte et le traitement des déchets, la restauration, l’entretien d’espaces verts…</w:t>
      </w:r>
    </w:p>
    <w:p w:rsidR="00030168" w:rsidRDefault="00030168" w:rsidP="00030168">
      <w:pPr>
        <w:rPr>
          <w:rFonts w:ascii="Arial" w:hAnsi="Arial" w:cs="Arial"/>
          <w:sz w:val="24"/>
          <w:szCs w:val="24"/>
        </w:rPr>
      </w:pPr>
      <w:r>
        <w:rPr>
          <w:rFonts w:ascii="Arial" w:hAnsi="Arial" w:cs="Arial"/>
          <w:sz w:val="24"/>
          <w:szCs w:val="24"/>
        </w:rPr>
        <w:t xml:space="preserve">Il est recommandé de diversifier son application si l’on veut prendre en compte toutes les personnes éloignées de l’emploi. En plus du secteur BTP, on peut par exemple envisager des clauses sociales sur </w:t>
      </w:r>
      <w:r w:rsidRPr="00030168">
        <w:rPr>
          <w:rFonts w:ascii="Arial" w:hAnsi="Arial" w:cs="Arial"/>
          <w:b/>
          <w:sz w:val="24"/>
          <w:szCs w:val="24"/>
        </w:rPr>
        <w:t>les marchés de prestation intellectuelle</w:t>
      </w:r>
      <w:r>
        <w:rPr>
          <w:rFonts w:ascii="Arial" w:hAnsi="Arial" w:cs="Arial"/>
          <w:sz w:val="24"/>
          <w:szCs w:val="24"/>
        </w:rPr>
        <w:t xml:space="preserve"> (ex : maîtrise d’œuvre) qui vont permettre de réserver des heures d’insertion à des jeunes diplômés qui peinent à trouver leur premier emploi.</w:t>
      </w:r>
    </w:p>
    <w:p w:rsidR="00030168" w:rsidRDefault="00030168" w:rsidP="00030168">
      <w:pPr>
        <w:rPr>
          <w:rFonts w:ascii="Arial" w:hAnsi="Arial" w:cs="Arial"/>
          <w:sz w:val="24"/>
          <w:szCs w:val="24"/>
        </w:rPr>
      </w:pPr>
      <w:r w:rsidRPr="00030168">
        <w:rPr>
          <w:rFonts w:ascii="Arial" w:hAnsi="Arial" w:cs="Arial"/>
          <w:b/>
          <w:sz w:val="24"/>
          <w:szCs w:val="24"/>
        </w:rPr>
        <w:t>Les marchés de fournitures</w:t>
      </w:r>
      <w:r>
        <w:rPr>
          <w:rFonts w:ascii="Arial" w:hAnsi="Arial" w:cs="Arial"/>
          <w:sz w:val="24"/>
          <w:szCs w:val="24"/>
        </w:rPr>
        <w:t xml:space="preserve"> sont moins propices à l’usage des clauses sociales car le fournisseur n’est pas souvent producteur et le marché génère un faible coût de main d’œuvre. Toutefois, il faut également rester attentif aux éventuelles opportunités qui peuvent se rencontrer dans ce type de marchés.</w:t>
      </w:r>
    </w:p>
    <w:p w:rsidR="00CD04A7" w:rsidRDefault="00CD04A7" w:rsidP="00030168">
      <w:pPr>
        <w:rPr>
          <w:rFonts w:ascii="Arial" w:hAnsi="Arial" w:cs="Arial"/>
          <w:sz w:val="24"/>
          <w:szCs w:val="24"/>
        </w:rPr>
      </w:pPr>
    </w:p>
    <w:p w:rsidR="00CD04A7" w:rsidRPr="00095338" w:rsidRDefault="00CD04A7" w:rsidP="00CD04A7">
      <w:pPr>
        <w:pStyle w:val="Paragraphedeliste"/>
        <w:numPr>
          <w:ilvl w:val="0"/>
          <w:numId w:val="1"/>
        </w:numPr>
        <w:rPr>
          <w:rFonts w:ascii="Arial" w:hAnsi="Arial" w:cs="Arial"/>
          <w:b/>
          <w:i/>
          <w:color w:val="0070C0"/>
          <w:sz w:val="24"/>
          <w:szCs w:val="24"/>
        </w:rPr>
      </w:pPr>
      <w:r w:rsidRPr="00095338">
        <w:rPr>
          <w:rFonts w:ascii="Arial" w:hAnsi="Arial" w:cs="Arial"/>
          <w:b/>
          <w:i/>
          <w:color w:val="0070C0"/>
          <w:sz w:val="24"/>
          <w:szCs w:val="24"/>
        </w:rPr>
        <w:t>L’acheteur peut réserver un marché à des structures employant des personnes handicapées par référence à l’article 15 du Code des marchés publics</w:t>
      </w:r>
    </w:p>
    <w:p w:rsidR="00CD04A7" w:rsidRDefault="00CD04A7" w:rsidP="00030168">
      <w:pPr>
        <w:rPr>
          <w:rFonts w:ascii="Arial" w:hAnsi="Arial" w:cs="Arial"/>
          <w:sz w:val="24"/>
          <w:szCs w:val="24"/>
        </w:rPr>
      </w:pPr>
      <w:r>
        <w:rPr>
          <w:rFonts w:ascii="Arial" w:hAnsi="Arial" w:cs="Arial"/>
          <w:sz w:val="24"/>
          <w:szCs w:val="24"/>
        </w:rPr>
        <w:t>Il s’agit de réserver la prestation à une structure employant des personnes handicapées :</w:t>
      </w:r>
    </w:p>
    <w:p w:rsidR="00CD04A7" w:rsidRDefault="00CD04A7" w:rsidP="00CD04A7">
      <w:pPr>
        <w:pStyle w:val="Paragraphedeliste"/>
        <w:numPr>
          <w:ilvl w:val="1"/>
          <w:numId w:val="1"/>
        </w:numPr>
        <w:rPr>
          <w:rFonts w:ascii="Arial" w:hAnsi="Arial" w:cs="Arial"/>
          <w:sz w:val="24"/>
          <w:szCs w:val="24"/>
        </w:rPr>
      </w:pPr>
      <w:r>
        <w:rPr>
          <w:rFonts w:ascii="Arial" w:hAnsi="Arial" w:cs="Arial"/>
          <w:sz w:val="24"/>
          <w:szCs w:val="24"/>
        </w:rPr>
        <w:t xml:space="preserve">Les entreprises adaptées (EA) : l’entreprise adaptée est une entreprise à part entière (secteur marchand), qui permet à des personnes reconnues travailleurs handicapés à efficience réduite, d’exercer une activité professionnelle salariée dans des conditions adaptées à leurs besoins. Sa vocation est de soutenir et d’accompagner l’émergence et </w:t>
      </w:r>
      <w:r>
        <w:rPr>
          <w:rFonts w:ascii="Arial" w:hAnsi="Arial" w:cs="Arial"/>
          <w:sz w:val="24"/>
          <w:szCs w:val="24"/>
        </w:rPr>
        <w:lastRenderedPageBreak/>
        <w:t>la consolidation d’un projet professionnel du salarié handicapé en vue de sa valorisation, sa promotion et sa mobilité au sein de la structure elle-même ou vers les autres entreprises</w:t>
      </w:r>
    </w:p>
    <w:p w:rsidR="00CD04A7" w:rsidRDefault="00CD04A7" w:rsidP="00CD04A7">
      <w:pPr>
        <w:pStyle w:val="Paragraphedeliste"/>
        <w:numPr>
          <w:ilvl w:val="1"/>
          <w:numId w:val="1"/>
        </w:numPr>
        <w:rPr>
          <w:rFonts w:ascii="Arial" w:hAnsi="Arial" w:cs="Arial"/>
          <w:sz w:val="24"/>
          <w:szCs w:val="24"/>
        </w:rPr>
      </w:pPr>
      <w:r>
        <w:rPr>
          <w:rFonts w:ascii="Arial" w:hAnsi="Arial" w:cs="Arial"/>
          <w:sz w:val="24"/>
          <w:szCs w:val="24"/>
        </w:rPr>
        <w:t>Les établissements et services d’aide par le travail (ESAT) : l’établissement et service d’aide par le travail est un établissement médico-social (secteur non marchand), il a une double finalité :</w:t>
      </w:r>
    </w:p>
    <w:p w:rsidR="00CD04A7" w:rsidRDefault="00CD04A7" w:rsidP="00CD04A7">
      <w:pPr>
        <w:pStyle w:val="Paragraphedeliste"/>
        <w:numPr>
          <w:ilvl w:val="2"/>
          <w:numId w:val="1"/>
        </w:numPr>
        <w:rPr>
          <w:rFonts w:ascii="Arial" w:hAnsi="Arial" w:cs="Arial"/>
          <w:sz w:val="24"/>
          <w:szCs w:val="24"/>
        </w:rPr>
      </w:pPr>
      <w:r>
        <w:rPr>
          <w:rFonts w:ascii="Arial" w:hAnsi="Arial" w:cs="Arial"/>
          <w:sz w:val="24"/>
          <w:szCs w:val="24"/>
        </w:rPr>
        <w:t>Permettre, par des conditions de travail aménagées, à une personne handicapée qui ne peut momentanément ou durablement exercer une activité professionnelle en milieu ordinaire de production ou en entreprise adaptée, d’accéder à une vie professionnelle et sociale.</w:t>
      </w:r>
    </w:p>
    <w:p w:rsidR="00CD04A7" w:rsidRDefault="00CD04A7" w:rsidP="00CD04A7">
      <w:pPr>
        <w:pStyle w:val="Paragraphedeliste"/>
        <w:numPr>
          <w:ilvl w:val="2"/>
          <w:numId w:val="1"/>
        </w:numPr>
        <w:rPr>
          <w:rFonts w:ascii="Arial" w:hAnsi="Arial" w:cs="Arial"/>
          <w:sz w:val="24"/>
          <w:szCs w:val="24"/>
        </w:rPr>
      </w:pPr>
      <w:r>
        <w:rPr>
          <w:rFonts w:ascii="Arial" w:hAnsi="Arial" w:cs="Arial"/>
          <w:sz w:val="24"/>
          <w:szCs w:val="24"/>
        </w:rPr>
        <w:t>Permettre à toute personne qui par la suite a acquis les capacités suffisantes, de quitter l’ESAT ou l’EA ou l’entreprise de travail ordinaire, ou de trouver un environnement plus adapté à sa situation.</w:t>
      </w:r>
    </w:p>
    <w:p w:rsidR="00095338" w:rsidRPr="00095338" w:rsidRDefault="00095338" w:rsidP="00095338">
      <w:pPr>
        <w:ind w:left="1800"/>
        <w:rPr>
          <w:rFonts w:ascii="Arial" w:hAnsi="Arial" w:cs="Arial"/>
          <w:sz w:val="24"/>
          <w:szCs w:val="24"/>
        </w:rPr>
      </w:pPr>
    </w:p>
    <w:p w:rsidR="00095338" w:rsidRDefault="00095338" w:rsidP="00095338">
      <w:pPr>
        <w:pStyle w:val="Paragraphedeliste"/>
        <w:numPr>
          <w:ilvl w:val="0"/>
          <w:numId w:val="1"/>
        </w:numPr>
        <w:rPr>
          <w:rFonts w:ascii="Arial" w:hAnsi="Arial" w:cs="Arial"/>
          <w:b/>
          <w:i/>
          <w:color w:val="0070C0"/>
          <w:sz w:val="24"/>
          <w:szCs w:val="24"/>
        </w:rPr>
      </w:pPr>
      <w:r>
        <w:rPr>
          <w:rFonts w:ascii="Arial" w:hAnsi="Arial" w:cs="Arial"/>
          <w:b/>
          <w:i/>
          <w:color w:val="0070C0"/>
          <w:sz w:val="24"/>
          <w:szCs w:val="24"/>
        </w:rPr>
        <w:t>Les marchés d’insertion</w:t>
      </w:r>
      <w:r w:rsidR="009959B5">
        <w:rPr>
          <w:rFonts w:ascii="Arial" w:hAnsi="Arial" w:cs="Arial"/>
          <w:b/>
          <w:i/>
          <w:color w:val="0070C0"/>
          <w:sz w:val="24"/>
          <w:szCs w:val="24"/>
        </w:rPr>
        <w:t xml:space="preserve"> (article 30 du Code des marchés publics)</w:t>
      </w:r>
    </w:p>
    <w:p w:rsidR="00095338" w:rsidRDefault="00095338" w:rsidP="00095338">
      <w:pPr>
        <w:rPr>
          <w:rFonts w:ascii="Arial" w:hAnsi="Arial" w:cs="Arial"/>
          <w:sz w:val="24"/>
          <w:szCs w:val="24"/>
        </w:rPr>
      </w:pPr>
      <w:r>
        <w:rPr>
          <w:rFonts w:ascii="Arial" w:hAnsi="Arial" w:cs="Arial"/>
          <w:sz w:val="24"/>
          <w:szCs w:val="24"/>
        </w:rPr>
        <w:t>Le marché d’insertion est un marché de service qui a pour objet la réalisation de services d’insertion et/ou de qualifications professionnelles destinés à des personnes en difficulté (du type appui et accompagnement à l’emploi, formation…).</w:t>
      </w:r>
    </w:p>
    <w:p w:rsidR="00095338" w:rsidRDefault="00095338" w:rsidP="00095338">
      <w:pPr>
        <w:rPr>
          <w:rFonts w:ascii="Arial" w:hAnsi="Arial" w:cs="Arial"/>
          <w:sz w:val="24"/>
          <w:szCs w:val="24"/>
        </w:rPr>
      </w:pPr>
      <w:r>
        <w:rPr>
          <w:rFonts w:ascii="Arial" w:hAnsi="Arial" w:cs="Arial"/>
          <w:sz w:val="24"/>
          <w:szCs w:val="24"/>
        </w:rPr>
        <w:t>Attention : des travaux ou services peuvent éventuellement être l’un des supports de l’action d’insertion visée, mais ne peuvent pas constituer l’objet du marché. A l’inverse, si l’acheteur souhaite donner une dimension sociale à un marché de travaux ou de service, il doit recourir à l’article 14 du code des marchés publics.</w:t>
      </w:r>
    </w:p>
    <w:p w:rsidR="00095338" w:rsidRDefault="00095338" w:rsidP="00095338">
      <w:pPr>
        <w:rPr>
          <w:rFonts w:ascii="Arial" w:hAnsi="Arial" w:cs="Arial"/>
          <w:sz w:val="24"/>
          <w:szCs w:val="24"/>
        </w:rPr>
      </w:pPr>
      <w:r>
        <w:rPr>
          <w:rFonts w:ascii="Arial" w:hAnsi="Arial" w:cs="Arial"/>
          <w:sz w:val="24"/>
          <w:szCs w:val="24"/>
        </w:rPr>
        <w:t>Exemple d’activité support :</w:t>
      </w:r>
    </w:p>
    <w:p w:rsidR="00095338" w:rsidRDefault="00095338" w:rsidP="00095338">
      <w:pPr>
        <w:pStyle w:val="Paragraphedeliste"/>
        <w:numPr>
          <w:ilvl w:val="1"/>
          <w:numId w:val="1"/>
        </w:numPr>
        <w:rPr>
          <w:rFonts w:ascii="Arial" w:hAnsi="Arial" w:cs="Arial"/>
          <w:sz w:val="24"/>
          <w:szCs w:val="24"/>
        </w:rPr>
      </w:pPr>
      <w:r>
        <w:rPr>
          <w:rFonts w:ascii="Arial" w:hAnsi="Arial" w:cs="Arial"/>
          <w:sz w:val="24"/>
          <w:szCs w:val="24"/>
        </w:rPr>
        <w:t xml:space="preserve">Un marché de démolition est programmé à l’échéance d’un an. En attendant, il peut être envisagé de confier à un chantier d’insertion les travaux de « dévitalisation ou de </w:t>
      </w:r>
      <w:proofErr w:type="spellStart"/>
      <w:r>
        <w:rPr>
          <w:rFonts w:ascii="Arial" w:hAnsi="Arial" w:cs="Arial"/>
          <w:sz w:val="24"/>
          <w:szCs w:val="24"/>
        </w:rPr>
        <w:t>dépurgation</w:t>
      </w:r>
      <w:proofErr w:type="spellEnd"/>
      <w:r>
        <w:rPr>
          <w:rFonts w:ascii="Arial" w:hAnsi="Arial" w:cs="Arial"/>
          <w:sz w:val="24"/>
          <w:szCs w:val="24"/>
        </w:rPr>
        <w:t> » (retrait des tuyaux, sanitaires, etc.)</w:t>
      </w:r>
    </w:p>
    <w:p w:rsidR="00095338" w:rsidRDefault="00095338" w:rsidP="00095338">
      <w:pPr>
        <w:pStyle w:val="Paragraphedeliste"/>
        <w:numPr>
          <w:ilvl w:val="1"/>
          <w:numId w:val="1"/>
        </w:numPr>
        <w:rPr>
          <w:rFonts w:ascii="Arial" w:hAnsi="Arial" w:cs="Arial"/>
          <w:sz w:val="24"/>
          <w:szCs w:val="24"/>
        </w:rPr>
      </w:pPr>
      <w:r>
        <w:rPr>
          <w:rFonts w:ascii="Arial" w:hAnsi="Arial" w:cs="Arial"/>
          <w:sz w:val="24"/>
          <w:szCs w:val="24"/>
        </w:rPr>
        <w:t>Une opération de construction est pressentie à moyen terme, il faut préparer le chantier par des opérations de débroussaillage, de nettoyage, de démontage… Le recours à l’ACI peut être envisagé (</w:t>
      </w:r>
      <w:r w:rsidRPr="00095338">
        <w:rPr>
          <w:rFonts w:ascii="Arial" w:hAnsi="Arial" w:cs="Arial"/>
          <w:i/>
          <w:sz w:val="24"/>
          <w:szCs w:val="24"/>
        </w:rPr>
        <w:t>ACI : Atelier et Chantiers d’Insertion</w:t>
      </w:r>
      <w:r>
        <w:rPr>
          <w:rFonts w:ascii="Arial" w:hAnsi="Arial" w:cs="Arial"/>
          <w:sz w:val="24"/>
          <w:szCs w:val="24"/>
        </w:rPr>
        <w:t>)</w:t>
      </w:r>
    </w:p>
    <w:p w:rsidR="00095338" w:rsidRDefault="00095338" w:rsidP="00095338">
      <w:pPr>
        <w:rPr>
          <w:rFonts w:ascii="Arial" w:hAnsi="Arial" w:cs="Arial"/>
          <w:sz w:val="24"/>
          <w:szCs w:val="24"/>
        </w:rPr>
      </w:pPr>
    </w:p>
    <w:p w:rsidR="00095338" w:rsidRPr="00095338" w:rsidRDefault="00095338" w:rsidP="00095338">
      <w:pPr>
        <w:rPr>
          <w:rFonts w:ascii="Arial" w:hAnsi="Arial" w:cs="Arial"/>
          <w:sz w:val="24"/>
          <w:szCs w:val="24"/>
        </w:rPr>
      </w:pPr>
      <w:r>
        <w:rPr>
          <w:rFonts w:ascii="Arial" w:hAnsi="Arial" w:cs="Arial"/>
          <w:sz w:val="24"/>
          <w:szCs w:val="24"/>
        </w:rPr>
        <w:t>A retenir : quand on passe un marché de servies de qualification et d’insertion professionnelle, on achète une action d’insertion, on paye des prestations d’insertion et on évalue une démarche d’insertion. Il ne s’agit pas de substituer l’ACI (secteur non marchand) à l’entreprise du secteur privé (secteur marchand).</w:t>
      </w:r>
    </w:p>
    <w:p w:rsidR="00CD04A7" w:rsidRPr="00DE6308" w:rsidRDefault="00DE6308" w:rsidP="00DE6308">
      <w:pPr>
        <w:keepNext/>
        <w:spacing w:before="240" w:after="240" w:line="240" w:lineRule="auto"/>
        <w:jc w:val="both"/>
        <w:outlineLvl w:val="1"/>
        <w:rPr>
          <w:rFonts w:ascii="Arial" w:eastAsia="Times New Roman" w:hAnsi="Arial" w:cs="Arial"/>
          <w:b/>
          <w:bCs/>
          <w:color w:val="800000"/>
          <w:sz w:val="28"/>
          <w:szCs w:val="28"/>
          <w:u w:val="single"/>
          <w:lang w:eastAsia="fr-FR"/>
        </w:rPr>
      </w:pPr>
      <w:r>
        <w:rPr>
          <w:rFonts w:ascii="Arial" w:eastAsia="Times New Roman" w:hAnsi="Arial" w:cs="Arial"/>
          <w:b/>
          <w:bCs/>
          <w:color w:val="800000"/>
          <w:sz w:val="28"/>
          <w:szCs w:val="28"/>
          <w:u w:val="single"/>
          <w:lang w:eastAsia="fr-FR"/>
        </w:rPr>
        <w:lastRenderedPageBreak/>
        <w:t>Quels</w:t>
      </w:r>
      <w:r w:rsidR="00CD04A7" w:rsidRPr="00DE6308">
        <w:rPr>
          <w:rFonts w:ascii="Arial" w:eastAsia="Times New Roman" w:hAnsi="Arial" w:cs="Arial"/>
          <w:b/>
          <w:bCs/>
          <w:color w:val="800000"/>
          <w:sz w:val="28"/>
          <w:szCs w:val="28"/>
          <w:u w:val="single"/>
          <w:lang w:eastAsia="fr-FR"/>
        </w:rPr>
        <w:t xml:space="preserve"> montants</w:t>
      </w:r>
      <w:r w:rsidR="00A45D2C">
        <w:rPr>
          <w:rFonts w:ascii="Arial" w:eastAsia="Times New Roman" w:hAnsi="Arial" w:cs="Arial"/>
          <w:b/>
          <w:bCs/>
          <w:color w:val="800000"/>
          <w:sz w:val="28"/>
          <w:szCs w:val="28"/>
          <w:u w:val="single"/>
          <w:lang w:eastAsia="fr-FR"/>
        </w:rPr>
        <w:t xml:space="preserve"> et quels délais à retenir</w:t>
      </w:r>
      <w:r w:rsidR="00FC6665">
        <w:rPr>
          <w:rFonts w:ascii="Arial" w:eastAsia="Times New Roman" w:hAnsi="Arial" w:cs="Arial"/>
          <w:b/>
          <w:bCs/>
          <w:color w:val="800000"/>
          <w:sz w:val="28"/>
          <w:szCs w:val="28"/>
          <w:u w:val="single"/>
          <w:lang w:eastAsia="fr-FR"/>
        </w:rPr>
        <w:t xml:space="preserve"> </w:t>
      </w:r>
      <w:r w:rsidR="00A45D2C">
        <w:rPr>
          <w:rFonts w:ascii="Arial" w:eastAsia="Times New Roman" w:hAnsi="Arial" w:cs="Arial"/>
          <w:b/>
          <w:bCs/>
          <w:color w:val="800000"/>
          <w:sz w:val="28"/>
          <w:szCs w:val="28"/>
          <w:u w:val="single"/>
          <w:lang w:eastAsia="fr-FR"/>
        </w:rPr>
        <w:t>?</w:t>
      </w:r>
      <w:r w:rsidR="00CD04A7" w:rsidRPr="00DE6308">
        <w:rPr>
          <w:rFonts w:ascii="Arial" w:eastAsia="Times New Roman" w:hAnsi="Arial" w:cs="Arial"/>
          <w:b/>
          <w:bCs/>
          <w:color w:val="800000"/>
          <w:sz w:val="28"/>
          <w:szCs w:val="28"/>
          <w:u w:val="single"/>
          <w:lang w:eastAsia="fr-FR"/>
        </w:rPr>
        <w:t xml:space="preserve"> </w:t>
      </w:r>
    </w:p>
    <w:p w:rsidR="00DE6308" w:rsidRDefault="00DE6308" w:rsidP="00DE6308">
      <w:pPr>
        <w:pStyle w:val="Paragraphedeliste"/>
        <w:numPr>
          <w:ilvl w:val="0"/>
          <w:numId w:val="1"/>
        </w:numPr>
        <w:rPr>
          <w:rFonts w:ascii="Arial" w:hAnsi="Arial" w:cs="Arial"/>
          <w:b/>
          <w:i/>
          <w:color w:val="0070C0"/>
          <w:sz w:val="24"/>
          <w:szCs w:val="24"/>
        </w:rPr>
      </w:pPr>
      <w:r>
        <w:rPr>
          <w:rFonts w:ascii="Arial" w:hAnsi="Arial" w:cs="Arial"/>
          <w:b/>
          <w:i/>
          <w:color w:val="0070C0"/>
          <w:sz w:val="24"/>
          <w:szCs w:val="24"/>
        </w:rPr>
        <w:t>Les critères à prendre en compte</w:t>
      </w:r>
    </w:p>
    <w:p w:rsidR="00DE6308" w:rsidRDefault="007272C7" w:rsidP="007272C7">
      <w:pPr>
        <w:pStyle w:val="Paragraphedeliste"/>
        <w:numPr>
          <w:ilvl w:val="1"/>
          <w:numId w:val="1"/>
        </w:numPr>
        <w:rPr>
          <w:rFonts w:ascii="Arial" w:hAnsi="Arial" w:cs="Arial"/>
          <w:sz w:val="24"/>
          <w:szCs w:val="24"/>
        </w:rPr>
      </w:pPr>
      <w:r>
        <w:rPr>
          <w:rFonts w:ascii="Arial" w:hAnsi="Arial" w:cs="Arial"/>
          <w:sz w:val="24"/>
          <w:szCs w:val="24"/>
        </w:rPr>
        <w:t>La mise en œuvre de la clause implique plusieurs étapes (rencontre entre le facilitateur et le titulaire, proposition de profils de personnes en fonction des besoins de main d’œuvre identifiés…) qui sont postérieures à la notification du marché et qui empiète sur sa durée,</w:t>
      </w:r>
    </w:p>
    <w:p w:rsidR="007272C7" w:rsidRDefault="007272C7" w:rsidP="007272C7">
      <w:pPr>
        <w:pStyle w:val="Paragraphedeliste"/>
        <w:numPr>
          <w:ilvl w:val="1"/>
          <w:numId w:val="1"/>
        </w:numPr>
        <w:rPr>
          <w:rFonts w:ascii="Arial" w:hAnsi="Arial" w:cs="Arial"/>
          <w:sz w:val="24"/>
          <w:szCs w:val="24"/>
        </w:rPr>
      </w:pPr>
      <w:r>
        <w:rPr>
          <w:rFonts w:ascii="Arial" w:hAnsi="Arial" w:cs="Arial"/>
          <w:sz w:val="24"/>
          <w:szCs w:val="24"/>
        </w:rPr>
        <w:t>Le marché doit également générer un nombre suffisant d’heures d’insertion pour laisser le temps à la personne recrutée de s’intégrer dans l’entreprise et d’assimiler ses fonctions</w:t>
      </w:r>
    </w:p>
    <w:p w:rsidR="007272C7" w:rsidRDefault="007272C7" w:rsidP="007272C7">
      <w:pPr>
        <w:rPr>
          <w:rFonts w:ascii="Arial" w:hAnsi="Arial" w:cs="Arial"/>
          <w:sz w:val="24"/>
          <w:szCs w:val="24"/>
        </w:rPr>
      </w:pPr>
      <w:r>
        <w:rPr>
          <w:rFonts w:ascii="Arial" w:hAnsi="Arial" w:cs="Arial"/>
          <w:sz w:val="24"/>
          <w:szCs w:val="24"/>
        </w:rPr>
        <w:t xml:space="preserve">Par conséquent : </w:t>
      </w:r>
    </w:p>
    <w:p w:rsidR="00DE6308" w:rsidRPr="00A45D2C" w:rsidRDefault="00DE6308" w:rsidP="00A45D2C">
      <w:pPr>
        <w:pStyle w:val="Paragraphedeliste"/>
        <w:numPr>
          <w:ilvl w:val="1"/>
          <w:numId w:val="1"/>
        </w:numPr>
        <w:rPr>
          <w:rFonts w:ascii="Arial" w:hAnsi="Arial" w:cs="Arial"/>
          <w:sz w:val="24"/>
          <w:szCs w:val="24"/>
        </w:rPr>
      </w:pPr>
      <w:r w:rsidRPr="00A45D2C">
        <w:rPr>
          <w:rFonts w:ascii="Arial" w:hAnsi="Arial" w:cs="Arial"/>
          <w:sz w:val="24"/>
          <w:szCs w:val="24"/>
        </w:rPr>
        <w:t xml:space="preserve">Il est intéressant d’introduire des clauses sociales dès lors que l’on peut réaliser </w:t>
      </w:r>
      <w:r w:rsidR="00A45D2C">
        <w:rPr>
          <w:rFonts w:ascii="Arial" w:hAnsi="Arial" w:cs="Arial"/>
          <w:sz w:val="24"/>
          <w:szCs w:val="24"/>
        </w:rPr>
        <w:t>7</w:t>
      </w:r>
      <w:r w:rsidRPr="00A45D2C">
        <w:rPr>
          <w:rFonts w:ascii="Arial" w:hAnsi="Arial" w:cs="Arial"/>
          <w:sz w:val="24"/>
          <w:szCs w:val="24"/>
        </w:rPr>
        <w:t>0 heures.</w:t>
      </w:r>
    </w:p>
    <w:p w:rsidR="00DE6308" w:rsidRPr="00DE6308" w:rsidRDefault="00DE6308" w:rsidP="00A45D2C">
      <w:pPr>
        <w:pStyle w:val="Paragraphedeliste"/>
        <w:numPr>
          <w:ilvl w:val="1"/>
          <w:numId w:val="1"/>
        </w:numPr>
        <w:rPr>
          <w:rFonts w:ascii="Arial" w:hAnsi="Arial" w:cs="Arial"/>
          <w:sz w:val="24"/>
          <w:szCs w:val="24"/>
        </w:rPr>
      </w:pPr>
      <w:r w:rsidRPr="00DE6308">
        <w:rPr>
          <w:rFonts w:ascii="Arial" w:hAnsi="Arial" w:cs="Arial"/>
          <w:sz w:val="24"/>
          <w:szCs w:val="24"/>
        </w:rPr>
        <w:t>Cela implique de cibler des marchés d’un  montant supérieur à 90</w:t>
      </w:r>
      <w:r w:rsidR="00A45D2C">
        <w:rPr>
          <w:rFonts w:ascii="Arial" w:hAnsi="Arial" w:cs="Arial"/>
          <w:sz w:val="24"/>
          <w:szCs w:val="24"/>
        </w:rPr>
        <w:t> </w:t>
      </w:r>
      <w:r w:rsidRPr="00DE6308">
        <w:rPr>
          <w:rFonts w:ascii="Arial" w:hAnsi="Arial" w:cs="Arial"/>
          <w:sz w:val="24"/>
          <w:szCs w:val="24"/>
        </w:rPr>
        <w:t>000</w:t>
      </w:r>
      <w:r w:rsidR="00A45D2C">
        <w:rPr>
          <w:rFonts w:ascii="Arial" w:hAnsi="Arial" w:cs="Arial"/>
          <w:sz w:val="24"/>
          <w:szCs w:val="24"/>
        </w:rPr>
        <w:t> </w:t>
      </w:r>
      <w:r w:rsidRPr="00DE6308">
        <w:rPr>
          <w:rFonts w:ascii="Arial" w:hAnsi="Arial" w:cs="Arial"/>
          <w:sz w:val="24"/>
          <w:szCs w:val="24"/>
        </w:rPr>
        <w:t>€</w:t>
      </w:r>
    </w:p>
    <w:p w:rsidR="00DE6308" w:rsidRPr="00DE6308" w:rsidRDefault="00DE6308" w:rsidP="00A45D2C">
      <w:pPr>
        <w:pStyle w:val="Paragraphedeliste"/>
        <w:numPr>
          <w:ilvl w:val="1"/>
          <w:numId w:val="1"/>
        </w:numPr>
        <w:rPr>
          <w:rFonts w:ascii="Arial" w:hAnsi="Arial" w:cs="Arial"/>
          <w:sz w:val="24"/>
          <w:szCs w:val="24"/>
        </w:rPr>
      </w:pPr>
      <w:r w:rsidRPr="00DE6308">
        <w:rPr>
          <w:rFonts w:ascii="Arial" w:hAnsi="Arial" w:cs="Arial"/>
          <w:sz w:val="24"/>
          <w:szCs w:val="24"/>
        </w:rPr>
        <w:t>Il est impératif que le marché soit d’une durée suffisamment longue pour que les clauses puissent être réalisées (durée supérieure à 3</w:t>
      </w:r>
      <w:r w:rsidR="00A45D2C">
        <w:rPr>
          <w:rFonts w:ascii="Arial" w:hAnsi="Arial" w:cs="Arial"/>
          <w:sz w:val="24"/>
          <w:szCs w:val="24"/>
        </w:rPr>
        <w:t> </w:t>
      </w:r>
      <w:r w:rsidRPr="00DE6308">
        <w:rPr>
          <w:rFonts w:ascii="Arial" w:hAnsi="Arial" w:cs="Arial"/>
          <w:sz w:val="24"/>
          <w:szCs w:val="24"/>
        </w:rPr>
        <w:t>mois)</w:t>
      </w:r>
    </w:p>
    <w:p w:rsidR="008978B2" w:rsidRPr="00DE6308" w:rsidRDefault="008978B2" w:rsidP="008978B2">
      <w:pPr>
        <w:keepNext/>
        <w:spacing w:before="240" w:after="240" w:line="240" w:lineRule="auto"/>
        <w:jc w:val="both"/>
        <w:outlineLvl w:val="1"/>
        <w:rPr>
          <w:rFonts w:ascii="Arial" w:eastAsia="Times New Roman" w:hAnsi="Arial" w:cs="Arial"/>
          <w:b/>
          <w:bCs/>
          <w:color w:val="800000"/>
          <w:sz w:val="28"/>
          <w:szCs w:val="28"/>
          <w:u w:val="single"/>
          <w:lang w:eastAsia="fr-FR"/>
        </w:rPr>
      </w:pPr>
      <w:r>
        <w:rPr>
          <w:rFonts w:ascii="Arial" w:eastAsia="Times New Roman" w:hAnsi="Arial" w:cs="Arial"/>
          <w:b/>
          <w:bCs/>
          <w:color w:val="800000"/>
          <w:sz w:val="28"/>
          <w:szCs w:val="28"/>
          <w:u w:val="single"/>
          <w:lang w:eastAsia="fr-FR"/>
        </w:rPr>
        <w:t>Comment calculer les heures d’insertion ?</w:t>
      </w:r>
      <w:r w:rsidRPr="00DE6308">
        <w:rPr>
          <w:rFonts w:ascii="Arial" w:eastAsia="Times New Roman" w:hAnsi="Arial" w:cs="Arial"/>
          <w:b/>
          <w:bCs/>
          <w:color w:val="800000"/>
          <w:sz w:val="28"/>
          <w:szCs w:val="28"/>
          <w:u w:val="single"/>
          <w:lang w:eastAsia="fr-FR"/>
        </w:rPr>
        <w:t xml:space="preserve"> </w:t>
      </w:r>
    </w:p>
    <w:p w:rsidR="008978B2" w:rsidRDefault="008978B2" w:rsidP="008978B2">
      <w:pPr>
        <w:pStyle w:val="Paragraphedeliste"/>
        <w:numPr>
          <w:ilvl w:val="0"/>
          <w:numId w:val="5"/>
        </w:numPr>
        <w:rPr>
          <w:rFonts w:ascii="Arial" w:hAnsi="Arial" w:cs="Arial"/>
          <w:b/>
          <w:i/>
          <w:color w:val="0070C0"/>
          <w:sz w:val="24"/>
          <w:szCs w:val="24"/>
        </w:rPr>
      </w:pPr>
      <w:r>
        <w:rPr>
          <w:rFonts w:ascii="Arial" w:hAnsi="Arial" w:cs="Arial"/>
          <w:b/>
          <w:i/>
          <w:color w:val="0070C0"/>
          <w:sz w:val="24"/>
          <w:szCs w:val="24"/>
        </w:rPr>
        <w:t>Déterminer si le marché doit être soumis à la clause</w:t>
      </w:r>
    </w:p>
    <w:p w:rsidR="008978B2" w:rsidRDefault="008978B2" w:rsidP="008978B2">
      <w:pPr>
        <w:rPr>
          <w:rFonts w:ascii="Arial" w:hAnsi="Arial" w:cs="Arial"/>
          <w:sz w:val="24"/>
          <w:szCs w:val="24"/>
        </w:rPr>
      </w:pPr>
      <w:r w:rsidRPr="00F24059">
        <w:rPr>
          <w:rFonts w:ascii="Arial" w:hAnsi="Arial" w:cs="Arial"/>
          <w:sz w:val="24"/>
          <w:szCs w:val="24"/>
        </w:rPr>
        <w:t>Pour</w:t>
      </w:r>
      <w:r>
        <w:rPr>
          <w:rFonts w:ascii="Arial" w:hAnsi="Arial" w:cs="Arial"/>
          <w:sz w:val="24"/>
          <w:szCs w:val="24"/>
        </w:rPr>
        <w:t xml:space="preserve"> ne pas pénaliser les petites entreprises, le principe est de ne soumettre à clause sociale que les lots ou marchés représentant au minimum </w:t>
      </w:r>
      <w:r w:rsidRPr="00F24059">
        <w:rPr>
          <w:rFonts w:ascii="Arial" w:hAnsi="Arial" w:cs="Arial"/>
          <w:b/>
          <w:sz w:val="24"/>
          <w:szCs w:val="24"/>
        </w:rPr>
        <w:t>70 heures d’insertion</w:t>
      </w:r>
      <w:r>
        <w:rPr>
          <w:rFonts w:ascii="Arial" w:hAnsi="Arial" w:cs="Arial"/>
          <w:sz w:val="24"/>
          <w:szCs w:val="24"/>
        </w:rPr>
        <w:t>.</w:t>
      </w:r>
    </w:p>
    <w:p w:rsidR="008978B2" w:rsidRPr="008A4759" w:rsidRDefault="008978B2" w:rsidP="008978B2">
      <w:pPr>
        <w:pStyle w:val="Paragraphedeliste"/>
        <w:numPr>
          <w:ilvl w:val="0"/>
          <w:numId w:val="5"/>
        </w:numPr>
        <w:rPr>
          <w:rFonts w:ascii="Arial" w:hAnsi="Arial" w:cs="Arial"/>
          <w:b/>
          <w:i/>
          <w:color w:val="0070C0"/>
          <w:sz w:val="24"/>
          <w:szCs w:val="24"/>
        </w:rPr>
      </w:pPr>
      <w:r w:rsidRPr="001F3223">
        <w:rPr>
          <w:rFonts w:ascii="Arial" w:hAnsi="Arial" w:cs="Arial"/>
          <w:b/>
          <w:i/>
          <w:color w:val="0070C0"/>
          <w:sz w:val="24"/>
          <w:szCs w:val="24"/>
        </w:rPr>
        <w:t xml:space="preserve"> </w:t>
      </w:r>
      <w:r>
        <w:rPr>
          <w:rFonts w:ascii="Arial" w:hAnsi="Arial" w:cs="Arial"/>
          <w:b/>
          <w:i/>
          <w:color w:val="0070C0"/>
          <w:sz w:val="24"/>
          <w:szCs w:val="24"/>
        </w:rPr>
        <w:t>Estimer la part de main d’œuvre</w:t>
      </w:r>
    </w:p>
    <w:p w:rsidR="008978B2" w:rsidRDefault="008978B2" w:rsidP="008978B2">
      <w:pPr>
        <w:rPr>
          <w:rFonts w:ascii="Arial" w:hAnsi="Arial" w:cs="Arial"/>
          <w:sz w:val="24"/>
          <w:szCs w:val="24"/>
        </w:rPr>
      </w:pPr>
      <w:r w:rsidRPr="008A4759">
        <w:rPr>
          <w:rFonts w:ascii="Arial" w:hAnsi="Arial" w:cs="Arial"/>
          <w:sz w:val="24"/>
          <w:szCs w:val="24"/>
        </w:rPr>
        <w:t>Dans le domaine du bâtiment et des travaux publics</w:t>
      </w:r>
      <w:r>
        <w:rPr>
          <w:rFonts w:ascii="Arial" w:hAnsi="Arial" w:cs="Arial"/>
          <w:sz w:val="24"/>
          <w:szCs w:val="24"/>
        </w:rPr>
        <w:t>, il faut se référer à la composition des index « salaires et charges »</w:t>
      </w:r>
    </w:p>
    <w:p w:rsidR="008978B2" w:rsidRDefault="008978B2" w:rsidP="008978B2">
      <w:pPr>
        <w:pStyle w:val="Paragraphedeliste"/>
        <w:numPr>
          <w:ilvl w:val="0"/>
          <w:numId w:val="4"/>
        </w:numPr>
        <w:rPr>
          <w:rFonts w:ascii="Arial" w:hAnsi="Arial" w:cs="Arial"/>
          <w:sz w:val="24"/>
          <w:szCs w:val="24"/>
        </w:rPr>
      </w:pPr>
      <w:r>
        <w:rPr>
          <w:rFonts w:ascii="Arial" w:hAnsi="Arial" w:cs="Arial"/>
          <w:sz w:val="24"/>
          <w:szCs w:val="24"/>
        </w:rPr>
        <w:t>Structure des index BT</w:t>
      </w:r>
    </w:p>
    <w:p w:rsidR="008978B2" w:rsidRDefault="008978B2" w:rsidP="008978B2">
      <w:pPr>
        <w:pStyle w:val="Paragraphedeliste"/>
        <w:numPr>
          <w:ilvl w:val="0"/>
          <w:numId w:val="4"/>
        </w:numPr>
        <w:rPr>
          <w:rFonts w:ascii="Arial" w:hAnsi="Arial" w:cs="Arial"/>
          <w:sz w:val="24"/>
          <w:szCs w:val="24"/>
        </w:rPr>
      </w:pPr>
      <w:r>
        <w:rPr>
          <w:rFonts w:ascii="Arial" w:hAnsi="Arial" w:cs="Arial"/>
          <w:sz w:val="24"/>
          <w:szCs w:val="24"/>
        </w:rPr>
        <w:t>Structure des index TP</w:t>
      </w:r>
    </w:p>
    <w:p w:rsidR="008978B2" w:rsidRPr="00723A23" w:rsidRDefault="008978B2" w:rsidP="008978B2">
      <w:pPr>
        <w:pBdr>
          <w:top w:val="single" w:sz="4" w:space="1" w:color="auto"/>
          <w:left w:val="single" w:sz="4" w:space="4" w:color="auto"/>
          <w:bottom w:val="single" w:sz="4" w:space="1" w:color="auto"/>
          <w:right w:val="single" w:sz="4" w:space="4" w:color="auto"/>
        </w:pBdr>
        <w:spacing w:after="0" w:line="240" w:lineRule="auto"/>
        <w:rPr>
          <w:rFonts w:ascii="Arial" w:hAnsi="Arial" w:cs="Arial"/>
          <w:i/>
          <w:sz w:val="24"/>
          <w:szCs w:val="24"/>
        </w:rPr>
      </w:pPr>
      <w:r w:rsidRPr="00723A23">
        <w:rPr>
          <w:rFonts w:ascii="Arial" w:hAnsi="Arial" w:cs="Arial"/>
          <w:i/>
          <w:sz w:val="24"/>
          <w:szCs w:val="24"/>
          <w:u w:val="single"/>
        </w:rPr>
        <w:t>Exemple</w:t>
      </w:r>
      <w:r w:rsidRPr="00723A23">
        <w:rPr>
          <w:rFonts w:ascii="Arial" w:hAnsi="Arial" w:cs="Arial"/>
          <w:i/>
          <w:sz w:val="24"/>
          <w:szCs w:val="24"/>
        </w:rPr>
        <w:t xml:space="preserve"> : </w:t>
      </w:r>
      <w:r w:rsidRPr="00723A23">
        <w:rPr>
          <w:rFonts w:ascii="Arial" w:hAnsi="Arial" w:cs="Arial"/>
          <w:b/>
          <w:i/>
          <w:sz w:val="24"/>
          <w:szCs w:val="24"/>
        </w:rPr>
        <w:t>une opération de construction allotie</w:t>
      </w:r>
      <w:r w:rsidRPr="00723A23">
        <w:rPr>
          <w:rFonts w:ascii="Arial" w:hAnsi="Arial" w:cs="Arial"/>
          <w:i/>
          <w:sz w:val="24"/>
          <w:szCs w:val="24"/>
        </w:rPr>
        <w:t> :</w:t>
      </w:r>
    </w:p>
    <w:p w:rsidR="008978B2" w:rsidRPr="00723A23" w:rsidRDefault="008978B2" w:rsidP="008978B2">
      <w:pPr>
        <w:pBdr>
          <w:top w:val="single" w:sz="4" w:space="1" w:color="auto"/>
          <w:left w:val="single" w:sz="4" w:space="4" w:color="auto"/>
          <w:bottom w:val="single" w:sz="4" w:space="1" w:color="auto"/>
          <w:right w:val="single" w:sz="4" w:space="4" w:color="auto"/>
        </w:pBdr>
        <w:spacing w:after="0" w:line="240" w:lineRule="auto"/>
        <w:rPr>
          <w:rFonts w:ascii="Arial" w:hAnsi="Arial" w:cs="Arial"/>
          <w:i/>
          <w:sz w:val="24"/>
          <w:szCs w:val="24"/>
        </w:rPr>
      </w:pPr>
      <w:r w:rsidRPr="00723A23">
        <w:rPr>
          <w:rFonts w:ascii="Arial" w:hAnsi="Arial" w:cs="Arial"/>
          <w:i/>
          <w:sz w:val="24"/>
          <w:szCs w:val="24"/>
        </w:rPr>
        <w:t>Lot gros œuvre : montant estimatif : 1 000 000 €</w:t>
      </w:r>
    </w:p>
    <w:p w:rsidR="008978B2" w:rsidRPr="00723A23" w:rsidRDefault="008978B2" w:rsidP="008978B2">
      <w:pPr>
        <w:pBdr>
          <w:top w:val="single" w:sz="4" w:space="1" w:color="auto"/>
          <w:left w:val="single" w:sz="4" w:space="4" w:color="auto"/>
          <w:bottom w:val="single" w:sz="4" w:space="1" w:color="auto"/>
          <w:right w:val="single" w:sz="4" w:space="4" w:color="auto"/>
        </w:pBdr>
        <w:spacing w:after="0" w:line="240" w:lineRule="auto"/>
        <w:rPr>
          <w:rFonts w:ascii="Arial" w:hAnsi="Arial" w:cs="Arial"/>
          <w:i/>
          <w:sz w:val="24"/>
          <w:szCs w:val="24"/>
        </w:rPr>
      </w:pPr>
      <w:r w:rsidRPr="00723A23">
        <w:rPr>
          <w:rFonts w:ascii="Arial" w:hAnsi="Arial" w:cs="Arial"/>
          <w:i/>
          <w:sz w:val="24"/>
          <w:szCs w:val="24"/>
        </w:rPr>
        <w:t>Part de la main d’œuvre de l’index BT03 = 55 %</w:t>
      </w:r>
    </w:p>
    <w:p w:rsidR="008978B2" w:rsidRPr="00723A23" w:rsidRDefault="008978B2" w:rsidP="008978B2">
      <w:pPr>
        <w:pBdr>
          <w:top w:val="single" w:sz="4" w:space="1" w:color="auto"/>
          <w:left w:val="single" w:sz="4" w:space="4" w:color="auto"/>
          <w:bottom w:val="single" w:sz="4" w:space="1" w:color="auto"/>
          <w:right w:val="single" w:sz="4" w:space="4" w:color="auto"/>
        </w:pBdr>
        <w:spacing w:after="0" w:line="240" w:lineRule="auto"/>
        <w:rPr>
          <w:rFonts w:ascii="Arial" w:hAnsi="Arial" w:cs="Arial"/>
          <w:i/>
          <w:sz w:val="24"/>
          <w:szCs w:val="24"/>
        </w:rPr>
      </w:pPr>
      <w:r w:rsidRPr="00723A23">
        <w:rPr>
          <w:rFonts w:ascii="Arial" w:hAnsi="Arial" w:cs="Arial"/>
          <w:i/>
          <w:sz w:val="24"/>
          <w:szCs w:val="24"/>
        </w:rPr>
        <w:t>Calcul de la part de main d’œuvre : 1 000 000 x 55 % = 550 000 €</w:t>
      </w:r>
    </w:p>
    <w:p w:rsidR="008978B2" w:rsidRDefault="008978B2" w:rsidP="008978B2">
      <w:pPr>
        <w:spacing w:after="0" w:line="240" w:lineRule="auto"/>
        <w:rPr>
          <w:rFonts w:ascii="Arial" w:hAnsi="Arial" w:cs="Arial"/>
          <w:sz w:val="24"/>
          <w:szCs w:val="24"/>
        </w:rPr>
      </w:pPr>
    </w:p>
    <w:p w:rsidR="008978B2" w:rsidRDefault="008978B2" w:rsidP="008978B2">
      <w:pPr>
        <w:spacing w:after="0" w:line="240" w:lineRule="auto"/>
        <w:rPr>
          <w:rFonts w:ascii="Arial" w:hAnsi="Arial" w:cs="Arial"/>
          <w:sz w:val="24"/>
          <w:szCs w:val="24"/>
        </w:rPr>
      </w:pPr>
      <w:r>
        <w:rPr>
          <w:rFonts w:ascii="Arial" w:hAnsi="Arial" w:cs="Arial"/>
          <w:sz w:val="24"/>
          <w:szCs w:val="24"/>
        </w:rPr>
        <w:t>En cas de marché/lot faisant référence à plusieurs index, il a été retenu de prendre comme référence l’index ayant le plus faible pourcentage de main d’œuvre.</w:t>
      </w:r>
    </w:p>
    <w:p w:rsidR="008978B2" w:rsidRPr="008A4759" w:rsidRDefault="008978B2" w:rsidP="008978B2">
      <w:pPr>
        <w:spacing w:after="0" w:line="240" w:lineRule="auto"/>
        <w:rPr>
          <w:rFonts w:ascii="Arial" w:hAnsi="Arial" w:cs="Arial"/>
          <w:sz w:val="24"/>
          <w:szCs w:val="24"/>
        </w:rPr>
      </w:pPr>
      <w:r w:rsidRPr="00723A23">
        <w:rPr>
          <w:rFonts w:ascii="Arial" w:hAnsi="Arial" w:cs="Arial"/>
          <w:sz w:val="24"/>
          <w:szCs w:val="24"/>
        </w:rPr>
        <w:tab/>
      </w:r>
    </w:p>
    <w:p w:rsidR="008978B2" w:rsidRDefault="008978B2" w:rsidP="008978B2">
      <w:pPr>
        <w:spacing w:after="0" w:line="240" w:lineRule="auto"/>
        <w:rPr>
          <w:rFonts w:ascii="Arial" w:hAnsi="Arial" w:cs="Arial"/>
          <w:sz w:val="24"/>
          <w:szCs w:val="24"/>
        </w:rPr>
      </w:pPr>
      <w:r w:rsidRPr="00723A23">
        <w:rPr>
          <w:rFonts w:ascii="Arial" w:hAnsi="Arial" w:cs="Arial"/>
          <w:sz w:val="24"/>
          <w:szCs w:val="24"/>
        </w:rPr>
        <w:t>Dans le bâtiment, la part de main d’œuvre dépend des lots : 58% pour la peinture,  42 % pour la plomberie, 35% pour les revêtements en plastique, 50% p</w:t>
      </w:r>
      <w:r>
        <w:rPr>
          <w:rFonts w:ascii="Arial" w:hAnsi="Arial" w:cs="Arial"/>
          <w:sz w:val="24"/>
          <w:szCs w:val="24"/>
        </w:rPr>
        <w:t xml:space="preserve">our les plâtres et préfabriqués, </w:t>
      </w:r>
      <w:r w:rsidRPr="00723A23">
        <w:rPr>
          <w:rFonts w:ascii="Arial" w:hAnsi="Arial" w:cs="Arial"/>
          <w:sz w:val="24"/>
          <w:szCs w:val="24"/>
        </w:rPr>
        <w:t>55% pour la maçonnerie et les canalisations etc…..</w:t>
      </w:r>
    </w:p>
    <w:p w:rsidR="008978B2" w:rsidRPr="008A4759" w:rsidRDefault="008978B2" w:rsidP="008978B2">
      <w:pPr>
        <w:spacing w:after="0" w:line="240" w:lineRule="auto"/>
        <w:rPr>
          <w:rFonts w:ascii="Arial" w:hAnsi="Arial" w:cs="Arial"/>
          <w:sz w:val="24"/>
          <w:szCs w:val="24"/>
        </w:rPr>
      </w:pPr>
    </w:p>
    <w:p w:rsidR="008978B2" w:rsidRPr="0009467D" w:rsidRDefault="008978B2" w:rsidP="008978B2">
      <w:pPr>
        <w:pStyle w:val="Paragraphedeliste"/>
        <w:numPr>
          <w:ilvl w:val="0"/>
          <w:numId w:val="5"/>
        </w:numPr>
        <w:rPr>
          <w:rFonts w:ascii="Arial" w:hAnsi="Arial" w:cs="Arial"/>
          <w:b/>
          <w:i/>
          <w:color w:val="0070C0"/>
          <w:sz w:val="24"/>
          <w:szCs w:val="24"/>
        </w:rPr>
      </w:pPr>
      <w:r>
        <w:rPr>
          <w:rFonts w:ascii="Arial" w:hAnsi="Arial" w:cs="Arial"/>
          <w:b/>
          <w:i/>
          <w:color w:val="0070C0"/>
          <w:sz w:val="24"/>
          <w:szCs w:val="24"/>
        </w:rPr>
        <w:t>D</w:t>
      </w:r>
      <w:r w:rsidRPr="0009467D">
        <w:rPr>
          <w:rFonts w:ascii="Arial" w:hAnsi="Arial" w:cs="Arial"/>
          <w:b/>
          <w:i/>
          <w:color w:val="0070C0"/>
          <w:sz w:val="24"/>
          <w:szCs w:val="24"/>
        </w:rPr>
        <w:t>éterminer l'effort d'insertion :</w:t>
      </w:r>
    </w:p>
    <w:p w:rsidR="008978B2" w:rsidRDefault="008978B2" w:rsidP="008978B2">
      <w:pPr>
        <w:spacing w:after="0" w:line="240" w:lineRule="auto"/>
        <w:rPr>
          <w:rFonts w:ascii="Arial" w:hAnsi="Arial" w:cs="Arial"/>
          <w:sz w:val="24"/>
          <w:szCs w:val="24"/>
        </w:rPr>
      </w:pPr>
      <w:r>
        <w:rPr>
          <w:rFonts w:ascii="Arial" w:hAnsi="Arial" w:cs="Arial"/>
          <w:sz w:val="24"/>
          <w:szCs w:val="24"/>
        </w:rPr>
        <w:t>Le</w:t>
      </w:r>
      <w:r w:rsidRPr="0009467D">
        <w:rPr>
          <w:rFonts w:ascii="Arial" w:hAnsi="Arial" w:cs="Arial"/>
          <w:sz w:val="24"/>
          <w:szCs w:val="24"/>
        </w:rPr>
        <w:t xml:space="preserve"> taux d’insertion fixé par le </w:t>
      </w:r>
      <w:r>
        <w:rPr>
          <w:rFonts w:ascii="Arial" w:hAnsi="Arial" w:cs="Arial"/>
          <w:sz w:val="24"/>
          <w:szCs w:val="24"/>
        </w:rPr>
        <w:t>Conseil général est au minimum</w:t>
      </w:r>
      <w:r w:rsidRPr="0009467D">
        <w:rPr>
          <w:rFonts w:ascii="Arial" w:hAnsi="Arial" w:cs="Arial"/>
          <w:sz w:val="24"/>
          <w:szCs w:val="24"/>
        </w:rPr>
        <w:t xml:space="preserve"> </w:t>
      </w:r>
      <w:r>
        <w:rPr>
          <w:rFonts w:ascii="Arial" w:hAnsi="Arial" w:cs="Arial"/>
          <w:sz w:val="24"/>
          <w:szCs w:val="24"/>
        </w:rPr>
        <w:t xml:space="preserve">de 5 %. L’effort d’insertion correspondra à 5 % du montant de la part de main d’œuvre du marché. </w:t>
      </w:r>
      <w:r w:rsidRPr="0009467D">
        <w:rPr>
          <w:rFonts w:ascii="Arial" w:hAnsi="Arial" w:cs="Arial"/>
          <w:sz w:val="24"/>
          <w:szCs w:val="24"/>
        </w:rPr>
        <w:t xml:space="preserve"> </w:t>
      </w:r>
    </w:p>
    <w:p w:rsidR="008978B2" w:rsidRPr="008A4759" w:rsidRDefault="008978B2" w:rsidP="008978B2">
      <w:pPr>
        <w:spacing w:after="0" w:line="240" w:lineRule="auto"/>
        <w:rPr>
          <w:rFonts w:ascii="Arial" w:hAnsi="Arial" w:cs="Arial"/>
          <w:sz w:val="24"/>
          <w:szCs w:val="24"/>
        </w:rPr>
      </w:pPr>
      <w:r w:rsidRPr="0009467D">
        <w:rPr>
          <w:rFonts w:ascii="Arial" w:hAnsi="Arial" w:cs="Arial"/>
          <w:sz w:val="24"/>
          <w:szCs w:val="24"/>
        </w:rPr>
        <w:t xml:space="preserve"> </w:t>
      </w:r>
    </w:p>
    <w:p w:rsidR="008978B2" w:rsidRDefault="008978B2" w:rsidP="008978B2">
      <w:pPr>
        <w:pBdr>
          <w:top w:val="single" w:sz="4" w:space="1" w:color="auto"/>
          <w:left w:val="single" w:sz="4" w:space="4" w:color="auto"/>
          <w:bottom w:val="single" w:sz="4" w:space="1" w:color="auto"/>
          <w:right w:val="single" w:sz="4" w:space="4" w:color="auto"/>
        </w:pBdr>
        <w:spacing w:after="0" w:line="240" w:lineRule="auto"/>
        <w:rPr>
          <w:rFonts w:ascii="Arial" w:hAnsi="Arial" w:cs="Arial"/>
          <w:i/>
          <w:sz w:val="24"/>
          <w:szCs w:val="24"/>
        </w:rPr>
      </w:pPr>
      <w:r w:rsidRPr="00723A23">
        <w:rPr>
          <w:rFonts w:ascii="Arial" w:hAnsi="Arial" w:cs="Arial"/>
          <w:i/>
          <w:sz w:val="24"/>
          <w:szCs w:val="24"/>
          <w:u w:val="single"/>
        </w:rPr>
        <w:t>Exemple</w:t>
      </w:r>
      <w:r w:rsidRPr="00723A23">
        <w:rPr>
          <w:rFonts w:ascii="Arial" w:hAnsi="Arial" w:cs="Arial"/>
          <w:i/>
          <w:sz w:val="24"/>
          <w:szCs w:val="24"/>
        </w:rPr>
        <w:t xml:space="preserve"> : </w:t>
      </w:r>
      <w:r>
        <w:rPr>
          <w:rFonts w:ascii="Arial" w:hAnsi="Arial" w:cs="Arial"/>
          <w:b/>
          <w:i/>
          <w:sz w:val="24"/>
          <w:szCs w:val="24"/>
        </w:rPr>
        <w:t>En suivant l’exemple du lot gros œuvre de 1 000 000 € avec la part de main d’œuvre à 55 %</w:t>
      </w:r>
      <w:r>
        <w:rPr>
          <w:rFonts w:ascii="Arial" w:hAnsi="Arial" w:cs="Arial"/>
          <w:i/>
          <w:sz w:val="24"/>
          <w:szCs w:val="24"/>
        </w:rPr>
        <w:t xml:space="preserve">, soit le total de 550 000 € : </w:t>
      </w:r>
    </w:p>
    <w:p w:rsidR="008978B2" w:rsidRPr="00723A23" w:rsidRDefault="008978B2" w:rsidP="008978B2">
      <w:pPr>
        <w:pBdr>
          <w:top w:val="single" w:sz="4" w:space="1" w:color="auto"/>
          <w:left w:val="single" w:sz="4" w:space="4" w:color="auto"/>
          <w:bottom w:val="single" w:sz="4" w:space="1" w:color="auto"/>
          <w:right w:val="single" w:sz="4" w:space="4" w:color="auto"/>
        </w:pBdr>
        <w:spacing w:after="0" w:line="240" w:lineRule="auto"/>
        <w:rPr>
          <w:rFonts w:ascii="Arial" w:hAnsi="Arial" w:cs="Arial"/>
          <w:i/>
          <w:sz w:val="24"/>
          <w:szCs w:val="24"/>
        </w:rPr>
      </w:pPr>
    </w:p>
    <w:p w:rsidR="008978B2" w:rsidRPr="00723A23" w:rsidRDefault="008978B2" w:rsidP="008978B2">
      <w:pPr>
        <w:pBdr>
          <w:top w:val="single" w:sz="4" w:space="1" w:color="auto"/>
          <w:left w:val="single" w:sz="4" w:space="4" w:color="auto"/>
          <w:bottom w:val="single" w:sz="4" w:space="1" w:color="auto"/>
          <w:right w:val="single" w:sz="4" w:space="4" w:color="auto"/>
        </w:pBdr>
        <w:spacing w:after="0" w:line="240" w:lineRule="auto"/>
        <w:rPr>
          <w:rFonts w:ascii="Arial" w:hAnsi="Arial" w:cs="Arial"/>
          <w:i/>
          <w:sz w:val="24"/>
          <w:szCs w:val="24"/>
        </w:rPr>
      </w:pPr>
      <w:r w:rsidRPr="00723A23">
        <w:rPr>
          <w:rFonts w:ascii="Arial" w:hAnsi="Arial" w:cs="Arial"/>
          <w:i/>
          <w:sz w:val="24"/>
          <w:szCs w:val="24"/>
        </w:rPr>
        <w:t xml:space="preserve">Calcul </w:t>
      </w:r>
      <w:r>
        <w:rPr>
          <w:rFonts w:ascii="Arial" w:hAnsi="Arial" w:cs="Arial"/>
          <w:i/>
          <w:sz w:val="24"/>
          <w:szCs w:val="24"/>
        </w:rPr>
        <w:t>de l’effort d’insertion</w:t>
      </w:r>
      <w:r w:rsidRPr="00723A23">
        <w:rPr>
          <w:rFonts w:ascii="Arial" w:hAnsi="Arial" w:cs="Arial"/>
          <w:i/>
          <w:sz w:val="24"/>
          <w:szCs w:val="24"/>
        </w:rPr>
        <w:t xml:space="preserve"> : </w:t>
      </w:r>
      <w:r>
        <w:rPr>
          <w:rFonts w:ascii="Arial" w:hAnsi="Arial" w:cs="Arial"/>
          <w:i/>
          <w:sz w:val="24"/>
          <w:szCs w:val="24"/>
        </w:rPr>
        <w:t xml:space="preserve">550 000 x </w:t>
      </w:r>
      <w:r w:rsidRPr="00723A23">
        <w:rPr>
          <w:rFonts w:ascii="Arial" w:hAnsi="Arial" w:cs="Arial"/>
          <w:i/>
          <w:sz w:val="24"/>
          <w:szCs w:val="24"/>
        </w:rPr>
        <w:t xml:space="preserve">5 % = </w:t>
      </w:r>
      <w:r>
        <w:rPr>
          <w:rFonts w:ascii="Arial" w:hAnsi="Arial" w:cs="Arial"/>
          <w:i/>
          <w:sz w:val="24"/>
          <w:szCs w:val="24"/>
        </w:rPr>
        <w:t>27 500</w:t>
      </w:r>
      <w:r w:rsidRPr="00723A23">
        <w:rPr>
          <w:rFonts w:ascii="Arial" w:hAnsi="Arial" w:cs="Arial"/>
          <w:i/>
          <w:sz w:val="24"/>
          <w:szCs w:val="24"/>
        </w:rPr>
        <w:t xml:space="preserve"> €</w:t>
      </w:r>
    </w:p>
    <w:p w:rsidR="008978B2" w:rsidRDefault="008978B2" w:rsidP="008978B2">
      <w:pPr>
        <w:rPr>
          <w:rFonts w:ascii="Arial" w:hAnsi="Arial" w:cs="Arial"/>
          <w:i/>
          <w:iCs/>
          <w:sz w:val="24"/>
          <w:szCs w:val="24"/>
          <w:lang w:val="en-GB"/>
        </w:rPr>
      </w:pPr>
      <w:r w:rsidRPr="008A4759">
        <w:rPr>
          <w:rFonts w:ascii="Arial" w:hAnsi="Arial" w:cs="Arial"/>
          <w:i/>
          <w:iCs/>
          <w:sz w:val="24"/>
          <w:szCs w:val="24"/>
          <w:lang w:val="en-GB"/>
        </w:rPr>
        <w:tab/>
      </w:r>
    </w:p>
    <w:p w:rsidR="008978B2" w:rsidRPr="00134A8D" w:rsidRDefault="008978B2" w:rsidP="008978B2">
      <w:pPr>
        <w:pStyle w:val="Paragraphedeliste"/>
        <w:numPr>
          <w:ilvl w:val="0"/>
          <w:numId w:val="5"/>
        </w:numPr>
        <w:rPr>
          <w:rFonts w:ascii="Arial" w:hAnsi="Arial" w:cs="Arial"/>
          <w:b/>
          <w:i/>
          <w:color w:val="0070C0"/>
          <w:sz w:val="24"/>
          <w:szCs w:val="24"/>
        </w:rPr>
      </w:pPr>
      <w:r w:rsidRPr="00134A8D">
        <w:rPr>
          <w:rFonts w:ascii="Arial" w:hAnsi="Arial" w:cs="Arial"/>
          <w:b/>
          <w:i/>
          <w:color w:val="0070C0"/>
          <w:sz w:val="24"/>
          <w:szCs w:val="24"/>
        </w:rPr>
        <w:t>Fixer le nombre d'heures</w:t>
      </w:r>
      <w:r>
        <w:rPr>
          <w:rFonts w:ascii="Arial" w:hAnsi="Arial" w:cs="Arial"/>
          <w:b/>
          <w:i/>
          <w:color w:val="0070C0"/>
          <w:sz w:val="24"/>
          <w:szCs w:val="24"/>
        </w:rPr>
        <w:t xml:space="preserve"> d’insertion :</w:t>
      </w:r>
    </w:p>
    <w:p w:rsidR="008978B2" w:rsidRDefault="008978B2" w:rsidP="008978B2">
      <w:pPr>
        <w:spacing w:after="0" w:line="240" w:lineRule="auto"/>
        <w:rPr>
          <w:rFonts w:ascii="Arial" w:hAnsi="Arial" w:cs="Arial"/>
          <w:sz w:val="24"/>
          <w:szCs w:val="24"/>
        </w:rPr>
      </w:pPr>
      <w:r w:rsidRPr="00134A8D">
        <w:rPr>
          <w:rFonts w:ascii="Arial" w:hAnsi="Arial" w:cs="Arial"/>
          <w:sz w:val="24"/>
          <w:szCs w:val="24"/>
        </w:rPr>
        <w:t>S</w:t>
      </w:r>
      <w:r>
        <w:rPr>
          <w:rFonts w:ascii="Arial" w:hAnsi="Arial" w:cs="Arial"/>
          <w:sz w:val="24"/>
          <w:szCs w:val="24"/>
        </w:rPr>
        <w:t>elon les métiers, le taux horaire salarial peut varier. Sauf si on le connaît, il est préconisé de prendre le coût moyen toutes charges comprises de 30 € l’heure, quel que soit le marché.</w:t>
      </w:r>
    </w:p>
    <w:p w:rsidR="008978B2" w:rsidRDefault="008978B2" w:rsidP="008978B2">
      <w:pPr>
        <w:spacing w:after="0" w:line="240" w:lineRule="auto"/>
        <w:rPr>
          <w:rFonts w:ascii="Arial" w:hAnsi="Arial" w:cs="Arial"/>
          <w:sz w:val="24"/>
          <w:szCs w:val="24"/>
        </w:rPr>
      </w:pPr>
    </w:p>
    <w:p w:rsidR="008978B2" w:rsidRDefault="008978B2" w:rsidP="008978B2">
      <w:pPr>
        <w:pBdr>
          <w:top w:val="single" w:sz="4" w:space="1" w:color="auto"/>
          <w:left w:val="single" w:sz="4" w:space="4" w:color="auto"/>
          <w:bottom w:val="single" w:sz="4" w:space="1" w:color="auto"/>
          <w:right w:val="single" w:sz="4" w:space="4" w:color="auto"/>
        </w:pBdr>
        <w:spacing w:after="0" w:line="240" w:lineRule="auto"/>
        <w:rPr>
          <w:rFonts w:ascii="Arial" w:hAnsi="Arial" w:cs="Arial"/>
          <w:i/>
          <w:sz w:val="24"/>
          <w:szCs w:val="24"/>
        </w:rPr>
      </w:pPr>
      <w:r w:rsidRPr="00723A23">
        <w:rPr>
          <w:rFonts w:ascii="Arial" w:hAnsi="Arial" w:cs="Arial"/>
          <w:i/>
          <w:sz w:val="24"/>
          <w:szCs w:val="24"/>
          <w:u w:val="single"/>
        </w:rPr>
        <w:t>Exemple</w:t>
      </w:r>
      <w:r w:rsidRPr="00723A23">
        <w:rPr>
          <w:rFonts w:ascii="Arial" w:hAnsi="Arial" w:cs="Arial"/>
          <w:i/>
          <w:sz w:val="24"/>
          <w:szCs w:val="24"/>
        </w:rPr>
        <w:t xml:space="preserve"> : </w:t>
      </w:r>
      <w:r>
        <w:rPr>
          <w:rFonts w:ascii="Arial" w:hAnsi="Arial" w:cs="Arial"/>
          <w:b/>
          <w:i/>
          <w:sz w:val="24"/>
          <w:szCs w:val="24"/>
        </w:rPr>
        <w:t>En suivant l’exemple du lot gros œuvre de 1 000 000 € avec la part de main d’œuvre à 55 %</w:t>
      </w:r>
      <w:r>
        <w:rPr>
          <w:rFonts w:ascii="Arial" w:hAnsi="Arial" w:cs="Arial"/>
          <w:i/>
          <w:sz w:val="24"/>
          <w:szCs w:val="24"/>
        </w:rPr>
        <w:t>, soit le total de 550 000 €, et l’effort d’insertion de 5 % soit le total de 27 500 € :</w:t>
      </w:r>
    </w:p>
    <w:p w:rsidR="008978B2" w:rsidRPr="00723A23" w:rsidRDefault="008978B2" w:rsidP="008978B2">
      <w:pPr>
        <w:pBdr>
          <w:top w:val="single" w:sz="4" w:space="1" w:color="auto"/>
          <w:left w:val="single" w:sz="4" w:space="4" w:color="auto"/>
          <w:bottom w:val="single" w:sz="4" w:space="1" w:color="auto"/>
          <w:right w:val="single" w:sz="4" w:space="4" w:color="auto"/>
        </w:pBdr>
        <w:spacing w:after="0" w:line="240" w:lineRule="auto"/>
        <w:rPr>
          <w:rFonts w:ascii="Arial" w:hAnsi="Arial" w:cs="Arial"/>
          <w:i/>
          <w:sz w:val="24"/>
          <w:szCs w:val="24"/>
        </w:rPr>
      </w:pPr>
    </w:p>
    <w:p w:rsidR="008978B2" w:rsidRDefault="008978B2" w:rsidP="008978B2">
      <w:pPr>
        <w:pBdr>
          <w:top w:val="single" w:sz="4" w:space="1" w:color="auto"/>
          <w:left w:val="single" w:sz="4" w:space="4" w:color="auto"/>
          <w:bottom w:val="single" w:sz="4" w:space="1" w:color="auto"/>
          <w:right w:val="single" w:sz="4" w:space="4" w:color="auto"/>
        </w:pBdr>
        <w:spacing w:after="0" w:line="240" w:lineRule="auto"/>
        <w:rPr>
          <w:rFonts w:ascii="Arial" w:hAnsi="Arial" w:cs="Arial"/>
          <w:i/>
          <w:sz w:val="24"/>
          <w:szCs w:val="24"/>
        </w:rPr>
      </w:pPr>
      <w:r w:rsidRPr="00723A23">
        <w:rPr>
          <w:rFonts w:ascii="Arial" w:hAnsi="Arial" w:cs="Arial"/>
          <w:i/>
          <w:sz w:val="24"/>
          <w:szCs w:val="24"/>
        </w:rPr>
        <w:t xml:space="preserve">Calcul </w:t>
      </w:r>
      <w:r>
        <w:rPr>
          <w:rFonts w:ascii="Arial" w:hAnsi="Arial" w:cs="Arial"/>
          <w:i/>
          <w:sz w:val="24"/>
          <w:szCs w:val="24"/>
        </w:rPr>
        <w:t>du nombre d’heures d’insertion</w:t>
      </w:r>
      <w:r w:rsidRPr="00723A23">
        <w:rPr>
          <w:rFonts w:ascii="Arial" w:hAnsi="Arial" w:cs="Arial"/>
          <w:i/>
          <w:sz w:val="24"/>
          <w:szCs w:val="24"/>
        </w:rPr>
        <w:t xml:space="preserve"> : </w:t>
      </w:r>
      <w:r>
        <w:rPr>
          <w:rFonts w:ascii="Arial" w:hAnsi="Arial" w:cs="Arial"/>
          <w:i/>
          <w:sz w:val="24"/>
          <w:szCs w:val="24"/>
        </w:rPr>
        <w:t>27 500 / 30</w:t>
      </w:r>
      <w:r w:rsidRPr="00723A23">
        <w:rPr>
          <w:rFonts w:ascii="Arial" w:hAnsi="Arial" w:cs="Arial"/>
          <w:i/>
          <w:sz w:val="24"/>
          <w:szCs w:val="24"/>
        </w:rPr>
        <w:t xml:space="preserve"> = </w:t>
      </w:r>
      <w:r>
        <w:rPr>
          <w:rFonts w:ascii="Arial" w:hAnsi="Arial" w:cs="Arial"/>
          <w:i/>
          <w:sz w:val="24"/>
          <w:szCs w:val="24"/>
        </w:rPr>
        <w:t>916,66 heures</w:t>
      </w:r>
    </w:p>
    <w:p w:rsidR="008978B2" w:rsidRPr="00723A23" w:rsidRDefault="008978B2" w:rsidP="008978B2">
      <w:pPr>
        <w:pBdr>
          <w:top w:val="single" w:sz="4" w:space="1" w:color="auto"/>
          <w:left w:val="single" w:sz="4" w:space="4" w:color="auto"/>
          <w:bottom w:val="single" w:sz="4" w:space="1" w:color="auto"/>
          <w:right w:val="single" w:sz="4" w:space="4" w:color="auto"/>
        </w:pBdr>
        <w:spacing w:after="0" w:line="240" w:lineRule="auto"/>
        <w:rPr>
          <w:rFonts w:ascii="Arial" w:hAnsi="Arial" w:cs="Arial"/>
          <w:i/>
          <w:sz w:val="24"/>
          <w:szCs w:val="24"/>
        </w:rPr>
      </w:pPr>
      <w:r>
        <w:rPr>
          <w:rFonts w:ascii="Arial" w:hAnsi="Arial" w:cs="Arial"/>
          <w:i/>
          <w:sz w:val="24"/>
          <w:szCs w:val="24"/>
        </w:rPr>
        <w:t>Arrondies au supérieur : 917 heures d’insertions seront à réaliser par l’entreprise</w:t>
      </w:r>
    </w:p>
    <w:p w:rsidR="008978B2" w:rsidRDefault="008978B2" w:rsidP="008978B2">
      <w:pPr>
        <w:spacing w:after="0" w:line="240" w:lineRule="auto"/>
        <w:rPr>
          <w:rFonts w:ascii="Arial" w:hAnsi="Arial" w:cs="Arial"/>
          <w:sz w:val="24"/>
          <w:szCs w:val="24"/>
        </w:rPr>
      </w:pPr>
    </w:p>
    <w:p w:rsidR="008978B2" w:rsidRDefault="008978B2" w:rsidP="008978B2">
      <w:pPr>
        <w:rPr>
          <w:rFonts w:ascii="Arial" w:hAnsi="Arial" w:cs="Arial"/>
          <w:sz w:val="24"/>
          <w:szCs w:val="24"/>
        </w:rPr>
      </w:pPr>
    </w:p>
    <w:p w:rsidR="008978B2" w:rsidRPr="00030168" w:rsidRDefault="008978B2" w:rsidP="00030168">
      <w:pPr>
        <w:rPr>
          <w:rFonts w:ascii="Arial" w:hAnsi="Arial" w:cs="Arial"/>
          <w:sz w:val="24"/>
          <w:szCs w:val="24"/>
        </w:rPr>
      </w:pPr>
    </w:p>
    <w:sectPr w:rsidR="008978B2" w:rsidRPr="00030168" w:rsidSect="00442B30">
      <w:pgSz w:w="11906" w:h="16838"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550BB"/>
    <w:multiLevelType w:val="hybridMultilevel"/>
    <w:tmpl w:val="79D8F042"/>
    <w:lvl w:ilvl="0" w:tplc="3DD6A896">
      <w:start w:val="1"/>
      <w:numFmt w:val="bullet"/>
      <w:lvlText w:val="F"/>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6881926"/>
    <w:multiLevelType w:val="hybridMultilevel"/>
    <w:tmpl w:val="9C20E52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A212B68"/>
    <w:multiLevelType w:val="hybridMultilevel"/>
    <w:tmpl w:val="CF0A2D0C"/>
    <w:lvl w:ilvl="0" w:tplc="8C98284C">
      <w:start w:val="1"/>
      <w:numFmt w:val="bullet"/>
      <w:lvlText w:val="•"/>
      <w:lvlJc w:val="left"/>
      <w:pPr>
        <w:tabs>
          <w:tab w:val="num" w:pos="720"/>
        </w:tabs>
        <w:ind w:left="720" w:hanging="360"/>
      </w:pPr>
      <w:rPr>
        <w:rFonts w:ascii="Times New Roman" w:hAnsi="Times New Roman" w:hint="default"/>
      </w:rPr>
    </w:lvl>
    <w:lvl w:ilvl="1" w:tplc="5F36F86E" w:tentative="1">
      <w:start w:val="1"/>
      <w:numFmt w:val="bullet"/>
      <w:lvlText w:val="•"/>
      <w:lvlJc w:val="left"/>
      <w:pPr>
        <w:tabs>
          <w:tab w:val="num" w:pos="1440"/>
        </w:tabs>
        <w:ind w:left="1440" w:hanging="360"/>
      </w:pPr>
      <w:rPr>
        <w:rFonts w:ascii="Times New Roman" w:hAnsi="Times New Roman" w:hint="default"/>
      </w:rPr>
    </w:lvl>
    <w:lvl w:ilvl="2" w:tplc="24ECCB18">
      <w:start w:val="1"/>
      <w:numFmt w:val="bullet"/>
      <w:lvlText w:val="•"/>
      <w:lvlJc w:val="left"/>
      <w:pPr>
        <w:tabs>
          <w:tab w:val="num" w:pos="2160"/>
        </w:tabs>
        <w:ind w:left="2160" w:hanging="360"/>
      </w:pPr>
      <w:rPr>
        <w:rFonts w:ascii="Times New Roman" w:hAnsi="Times New Roman" w:hint="default"/>
      </w:rPr>
    </w:lvl>
    <w:lvl w:ilvl="3" w:tplc="13A4F872" w:tentative="1">
      <w:start w:val="1"/>
      <w:numFmt w:val="bullet"/>
      <w:lvlText w:val="•"/>
      <w:lvlJc w:val="left"/>
      <w:pPr>
        <w:tabs>
          <w:tab w:val="num" w:pos="2880"/>
        </w:tabs>
        <w:ind w:left="2880" w:hanging="360"/>
      </w:pPr>
      <w:rPr>
        <w:rFonts w:ascii="Times New Roman" w:hAnsi="Times New Roman" w:hint="default"/>
      </w:rPr>
    </w:lvl>
    <w:lvl w:ilvl="4" w:tplc="ED927DF2" w:tentative="1">
      <w:start w:val="1"/>
      <w:numFmt w:val="bullet"/>
      <w:lvlText w:val="•"/>
      <w:lvlJc w:val="left"/>
      <w:pPr>
        <w:tabs>
          <w:tab w:val="num" w:pos="3600"/>
        </w:tabs>
        <w:ind w:left="3600" w:hanging="360"/>
      </w:pPr>
      <w:rPr>
        <w:rFonts w:ascii="Times New Roman" w:hAnsi="Times New Roman" w:hint="default"/>
      </w:rPr>
    </w:lvl>
    <w:lvl w:ilvl="5" w:tplc="29ECCBBC" w:tentative="1">
      <w:start w:val="1"/>
      <w:numFmt w:val="bullet"/>
      <w:lvlText w:val="•"/>
      <w:lvlJc w:val="left"/>
      <w:pPr>
        <w:tabs>
          <w:tab w:val="num" w:pos="4320"/>
        </w:tabs>
        <w:ind w:left="4320" w:hanging="360"/>
      </w:pPr>
      <w:rPr>
        <w:rFonts w:ascii="Times New Roman" w:hAnsi="Times New Roman" w:hint="default"/>
      </w:rPr>
    </w:lvl>
    <w:lvl w:ilvl="6" w:tplc="8A125EC8" w:tentative="1">
      <w:start w:val="1"/>
      <w:numFmt w:val="bullet"/>
      <w:lvlText w:val="•"/>
      <w:lvlJc w:val="left"/>
      <w:pPr>
        <w:tabs>
          <w:tab w:val="num" w:pos="5040"/>
        </w:tabs>
        <w:ind w:left="5040" w:hanging="360"/>
      </w:pPr>
      <w:rPr>
        <w:rFonts w:ascii="Times New Roman" w:hAnsi="Times New Roman" w:hint="default"/>
      </w:rPr>
    </w:lvl>
    <w:lvl w:ilvl="7" w:tplc="BB26474A" w:tentative="1">
      <w:start w:val="1"/>
      <w:numFmt w:val="bullet"/>
      <w:lvlText w:val="•"/>
      <w:lvlJc w:val="left"/>
      <w:pPr>
        <w:tabs>
          <w:tab w:val="num" w:pos="5760"/>
        </w:tabs>
        <w:ind w:left="5760" w:hanging="360"/>
      </w:pPr>
      <w:rPr>
        <w:rFonts w:ascii="Times New Roman" w:hAnsi="Times New Roman" w:hint="default"/>
      </w:rPr>
    </w:lvl>
    <w:lvl w:ilvl="8" w:tplc="39C0C6C2" w:tentative="1">
      <w:start w:val="1"/>
      <w:numFmt w:val="bullet"/>
      <w:lvlText w:val="•"/>
      <w:lvlJc w:val="left"/>
      <w:pPr>
        <w:tabs>
          <w:tab w:val="num" w:pos="6480"/>
        </w:tabs>
        <w:ind w:left="6480" w:hanging="360"/>
      </w:pPr>
      <w:rPr>
        <w:rFonts w:ascii="Times New Roman" w:hAnsi="Times New Roman" w:hint="default"/>
      </w:rPr>
    </w:lvl>
  </w:abstractNum>
  <w:abstractNum w:abstractNumId="3">
    <w:nsid w:val="69EB34B8"/>
    <w:multiLevelType w:val="hybridMultilevel"/>
    <w:tmpl w:val="6310FC14"/>
    <w:lvl w:ilvl="0" w:tplc="37342930">
      <w:start w:val="1"/>
      <w:numFmt w:val="bullet"/>
      <w:lvlText w:val="•"/>
      <w:lvlJc w:val="left"/>
      <w:pPr>
        <w:tabs>
          <w:tab w:val="num" w:pos="720"/>
        </w:tabs>
        <w:ind w:left="720" w:hanging="360"/>
      </w:pPr>
      <w:rPr>
        <w:rFonts w:ascii="Times New Roman" w:hAnsi="Times New Roman" w:hint="default"/>
      </w:rPr>
    </w:lvl>
    <w:lvl w:ilvl="1" w:tplc="624EDF94" w:tentative="1">
      <w:start w:val="1"/>
      <w:numFmt w:val="bullet"/>
      <w:lvlText w:val="•"/>
      <w:lvlJc w:val="left"/>
      <w:pPr>
        <w:tabs>
          <w:tab w:val="num" w:pos="1440"/>
        </w:tabs>
        <w:ind w:left="1440" w:hanging="360"/>
      </w:pPr>
      <w:rPr>
        <w:rFonts w:ascii="Times New Roman" w:hAnsi="Times New Roman" w:hint="default"/>
      </w:rPr>
    </w:lvl>
    <w:lvl w:ilvl="2" w:tplc="D7FC9302" w:tentative="1">
      <w:start w:val="1"/>
      <w:numFmt w:val="bullet"/>
      <w:lvlText w:val="•"/>
      <w:lvlJc w:val="left"/>
      <w:pPr>
        <w:tabs>
          <w:tab w:val="num" w:pos="2160"/>
        </w:tabs>
        <w:ind w:left="2160" w:hanging="360"/>
      </w:pPr>
      <w:rPr>
        <w:rFonts w:ascii="Times New Roman" w:hAnsi="Times New Roman" w:hint="default"/>
      </w:rPr>
    </w:lvl>
    <w:lvl w:ilvl="3" w:tplc="59C204E8" w:tentative="1">
      <w:start w:val="1"/>
      <w:numFmt w:val="bullet"/>
      <w:lvlText w:val="•"/>
      <w:lvlJc w:val="left"/>
      <w:pPr>
        <w:tabs>
          <w:tab w:val="num" w:pos="2880"/>
        </w:tabs>
        <w:ind w:left="2880" w:hanging="360"/>
      </w:pPr>
      <w:rPr>
        <w:rFonts w:ascii="Times New Roman" w:hAnsi="Times New Roman" w:hint="default"/>
      </w:rPr>
    </w:lvl>
    <w:lvl w:ilvl="4" w:tplc="B7863EDE" w:tentative="1">
      <w:start w:val="1"/>
      <w:numFmt w:val="bullet"/>
      <w:lvlText w:val="•"/>
      <w:lvlJc w:val="left"/>
      <w:pPr>
        <w:tabs>
          <w:tab w:val="num" w:pos="3600"/>
        </w:tabs>
        <w:ind w:left="3600" w:hanging="360"/>
      </w:pPr>
      <w:rPr>
        <w:rFonts w:ascii="Times New Roman" w:hAnsi="Times New Roman" w:hint="default"/>
      </w:rPr>
    </w:lvl>
    <w:lvl w:ilvl="5" w:tplc="438EF156" w:tentative="1">
      <w:start w:val="1"/>
      <w:numFmt w:val="bullet"/>
      <w:lvlText w:val="•"/>
      <w:lvlJc w:val="left"/>
      <w:pPr>
        <w:tabs>
          <w:tab w:val="num" w:pos="4320"/>
        </w:tabs>
        <w:ind w:left="4320" w:hanging="360"/>
      </w:pPr>
      <w:rPr>
        <w:rFonts w:ascii="Times New Roman" w:hAnsi="Times New Roman" w:hint="default"/>
      </w:rPr>
    </w:lvl>
    <w:lvl w:ilvl="6" w:tplc="FB4A007A" w:tentative="1">
      <w:start w:val="1"/>
      <w:numFmt w:val="bullet"/>
      <w:lvlText w:val="•"/>
      <w:lvlJc w:val="left"/>
      <w:pPr>
        <w:tabs>
          <w:tab w:val="num" w:pos="5040"/>
        </w:tabs>
        <w:ind w:left="5040" w:hanging="360"/>
      </w:pPr>
      <w:rPr>
        <w:rFonts w:ascii="Times New Roman" w:hAnsi="Times New Roman" w:hint="default"/>
      </w:rPr>
    </w:lvl>
    <w:lvl w:ilvl="7" w:tplc="B8BEDF14" w:tentative="1">
      <w:start w:val="1"/>
      <w:numFmt w:val="bullet"/>
      <w:lvlText w:val="•"/>
      <w:lvlJc w:val="left"/>
      <w:pPr>
        <w:tabs>
          <w:tab w:val="num" w:pos="5760"/>
        </w:tabs>
        <w:ind w:left="5760" w:hanging="360"/>
      </w:pPr>
      <w:rPr>
        <w:rFonts w:ascii="Times New Roman" w:hAnsi="Times New Roman" w:hint="default"/>
      </w:rPr>
    </w:lvl>
    <w:lvl w:ilvl="8" w:tplc="B1848974" w:tentative="1">
      <w:start w:val="1"/>
      <w:numFmt w:val="bullet"/>
      <w:lvlText w:val="•"/>
      <w:lvlJc w:val="left"/>
      <w:pPr>
        <w:tabs>
          <w:tab w:val="num" w:pos="6480"/>
        </w:tabs>
        <w:ind w:left="6480" w:hanging="360"/>
      </w:pPr>
      <w:rPr>
        <w:rFonts w:ascii="Times New Roman" w:hAnsi="Times New Roman" w:hint="default"/>
      </w:rPr>
    </w:lvl>
  </w:abstractNum>
  <w:abstractNum w:abstractNumId="4">
    <w:nsid w:val="6E370571"/>
    <w:multiLevelType w:val="hybridMultilevel"/>
    <w:tmpl w:val="DC4E147A"/>
    <w:lvl w:ilvl="0" w:tplc="D19C0E74">
      <w:start w:val="1"/>
      <w:numFmt w:val="bullet"/>
      <w:lvlText w:val="•"/>
      <w:lvlJc w:val="left"/>
      <w:pPr>
        <w:tabs>
          <w:tab w:val="num" w:pos="720"/>
        </w:tabs>
        <w:ind w:left="720" w:hanging="360"/>
      </w:pPr>
      <w:rPr>
        <w:rFonts w:ascii="Times New Roman" w:hAnsi="Times New Roman" w:hint="default"/>
      </w:rPr>
    </w:lvl>
    <w:lvl w:ilvl="1" w:tplc="E0BC3256" w:tentative="1">
      <w:start w:val="1"/>
      <w:numFmt w:val="bullet"/>
      <w:lvlText w:val="•"/>
      <w:lvlJc w:val="left"/>
      <w:pPr>
        <w:tabs>
          <w:tab w:val="num" w:pos="1440"/>
        </w:tabs>
        <w:ind w:left="1440" w:hanging="360"/>
      </w:pPr>
      <w:rPr>
        <w:rFonts w:ascii="Times New Roman" w:hAnsi="Times New Roman" w:hint="default"/>
      </w:rPr>
    </w:lvl>
    <w:lvl w:ilvl="2" w:tplc="558679DE" w:tentative="1">
      <w:start w:val="1"/>
      <w:numFmt w:val="bullet"/>
      <w:lvlText w:val="•"/>
      <w:lvlJc w:val="left"/>
      <w:pPr>
        <w:tabs>
          <w:tab w:val="num" w:pos="2160"/>
        </w:tabs>
        <w:ind w:left="2160" w:hanging="360"/>
      </w:pPr>
      <w:rPr>
        <w:rFonts w:ascii="Times New Roman" w:hAnsi="Times New Roman" w:hint="default"/>
      </w:rPr>
    </w:lvl>
    <w:lvl w:ilvl="3" w:tplc="E0246588" w:tentative="1">
      <w:start w:val="1"/>
      <w:numFmt w:val="bullet"/>
      <w:lvlText w:val="•"/>
      <w:lvlJc w:val="left"/>
      <w:pPr>
        <w:tabs>
          <w:tab w:val="num" w:pos="2880"/>
        </w:tabs>
        <w:ind w:left="2880" w:hanging="360"/>
      </w:pPr>
      <w:rPr>
        <w:rFonts w:ascii="Times New Roman" w:hAnsi="Times New Roman" w:hint="default"/>
      </w:rPr>
    </w:lvl>
    <w:lvl w:ilvl="4" w:tplc="8604ADE0" w:tentative="1">
      <w:start w:val="1"/>
      <w:numFmt w:val="bullet"/>
      <w:lvlText w:val="•"/>
      <w:lvlJc w:val="left"/>
      <w:pPr>
        <w:tabs>
          <w:tab w:val="num" w:pos="3600"/>
        </w:tabs>
        <w:ind w:left="3600" w:hanging="360"/>
      </w:pPr>
      <w:rPr>
        <w:rFonts w:ascii="Times New Roman" w:hAnsi="Times New Roman" w:hint="default"/>
      </w:rPr>
    </w:lvl>
    <w:lvl w:ilvl="5" w:tplc="0180D6A2" w:tentative="1">
      <w:start w:val="1"/>
      <w:numFmt w:val="bullet"/>
      <w:lvlText w:val="•"/>
      <w:lvlJc w:val="left"/>
      <w:pPr>
        <w:tabs>
          <w:tab w:val="num" w:pos="4320"/>
        </w:tabs>
        <w:ind w:left="4320" w:hanging="360"/>
      </w:pPr>
      <w:rPr>
        <w:rFonts w:ascii="Times New Roman" w:hAnsi="Times New Roman" w:hint="default"/>
      </w:rPr>
    </w:lvl>
    <w:lvl w:ilvl="6" w:tplc="9B2432A6" w:tentative="1">
      <w:start w:val="1"/>
      <w:numFmt w:val="bullet"/>
      <w:lvlText w:val="•"/>
      <w:lvlJc w:val="left"/>
      <w:pPr>
        <w:tabs>
          <w:tab w:val="num" w:pos="5040"/>
        </w:tabs>
        <w:ind w:left="5040" w:hanging="360"/>
      </w:pPr>
      <w:rPr>
        <w:rFonts w:ascii="Times New Roman" w:hAnsi="Times New Roman" w:hint="default"/>
      </w:rPr>
    </w:lvl>
    <w:lvl w:ilvl="7" w:tplc="6C6A7E0E" w:tentative="1">
      <w:start w:val="1"/>
      <w:numFmt w:val="bullet"/>
      <w:lvlText w:val="•"/>
      <w:lvlJc w:val="left"/>
      <w:pPr>
        <w:tabs>
          <w:tab w:val="num" w:pos="5760"/>
        </w:tabs>
        <w:ind w:left="5760" w:hanging="360"/>
      </w:pPr>
      <w:rPr>
        <w:rFonts w:ascii="Times New Roman" w:hAnsi="Times New Roman" w:hint="default"/>
      </w:rPr>
    </w:lvl>
    <w:lvl w:ilvl="8" w:tplc="63BC7B34" w:tentative="1">
      <w:start w:val="1"/>
      <w:numFmt w:val="bullet"/>
      <w:lvlText w:val="•"/>
      <w:lvlJc w:val="left"/>
      <w:pPr>
        <w:tabs>
          <w:tab w:val="num" w:pos="6480"/>
        </w:tabs>
        <w:ind w:left="6480" w:hanging="360"/>
      </w:pPr>
      <w:rPr>
        <w:rFonts w:ascii="Times New Roman" w:hAnsi="Times New Roman" w:hint="default"/>
      </w:rPr>
    </w:lvl>
  </w:abstractNum>
  <w:abstractNum w:abstractNumId="5">
    <w:nsid w:val="7E91650B"/>
    <w:multiLevelType w:val="hybridMultilevel"/>
    <w:tmpl w:val="5C5A4F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29E"/>
    <w:rsid w:val="00030168"/>
    <w:rsid w:val="00095338"/>
    <w:rsid w:val="001A6535"/>
    <w:rsid w:val="002F6D1C"/>
    <w:rsid w:val="003174CF"/>
    <w:rsid w:val="003515A0"/>
    <w:rsid w:val="00442B30"/>
    <w:rsid w:val="00552396"/>
    <w:rsid w:val="007272C7"/>
    <w:rsid w:val="007C7150"/>
    <w:rsid w:val="008978B2"/>
    <w:rsid w:val="008C029E"/>
    <w:rsid w:val="009959B5"/>
    <w:rsid w:val="00A45D2C"/>
    <w:rsid w:val="00A63C2D"/>
    <w:rsid w:val="00C16F01"/>
    <w:rsid w:val="00CD04A7"/>
    <w:rsid w:val="00D1266E"/>
    <w:rsid w:val="00DE6308"/>
    <w:rsid w:val="00EA2976"/>
    <w:rsid w:val="00FC66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42B3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42B30"/>
    <w:rPr>
      <w:rFonts w:ascii="Tahoma" w:hAnsi="Tahoma" w:cs="Tahoma"/>
      <w:sz w:val="16"/>
      <w:szCs w:val="16"/>
    </w:rPr>
  </w:style>
  <w:style w:type="paragraph" w:styleId="NormalWeb">
    <w:name w:val="Normal (Web)"/>
    <w:basedOn w:val="Normal"/>
    <w:uiPriority w:val="99"/>
    <w:semiHidden/>
    <w:unhideWhenUsed/>
    <w:rsid w:val="00A63C2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0301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42B3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42B30"/>
    <w:rPr>
      <w:rFonts w:ascii="Tahoma" w:hAnsi="Tahoma" w:cs="Tahoma"/>
      <w:sz w:val="16"/>
      <w:szCs w:val="16"/>
    </w:rPr>
  </w:style>
  <w:style w:type="paragraph" w:styleId="NormalWeb">
    <w:name w:val="Normal (Web)"/>
    <w:basedOn w:val="Normal"/>
    <w:uiPriority w:val="99"/>
    <w:semiHidden/>
    <w:unhideWhenUsed/>
    <w:rsid w:val="00A63C2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0301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00783">
      <w:bodyDiv w:val="1"/>
      <w:marLeft w:val="0"/>
      <w:marRight w:val="0"/>
      <w:marTop w:val="0"/>
      <w:marBottom w:val="0"/>
      <w:divBdr>
        <w:top w:val="none" w:sz="0" w:space="0" w:color="auto"/>
        <w:left w:val="none" w:sz="0" w:space="0" w:color="auto"/>
        <w:bottom w:val="none" w:sz="0" w:space="0" w:color="auto"/>
        <w:right w:val="none" w:sz="0" w:space="0" w:color="auto"/>
      </w:divBdr>
      <w:divsChild>
        <w:div w:id="782696517">
          <w:marLeft w:val="547"/>
          <w:marRight w:val="0"/>
          <w:marTop w:val="115"/>
          <w:marBottom w:val="0"/>
          <w:divBdr>
            <w:top w:val="none" w:sz="0" w:space="0" w:color="auto"/>
            <w:left w:val="none" w:sz="0" w:space="0" w:color="auto"/>
            <w:bottom w:val="none" w:sz="0" w:space="0" w:color="auto"/>
            <w:right w:val="none" w:sz="0" w:space="0" w:color="auto"/>
          </w:divBdr>
        </w:div>
        <w:div w:id="1344014510">
          <w:marLeft w:val="547"/>
          <w:marRight w:val="0"/>
          <w:marTop w:val="115"/>
          <w:marBottom w:val="0"/>
          <w:divBdr>
            <w:top w:val="none" w:sz="0" w:space="0" w:color="auto"/>
            <w:left w:val="none" w:sz="0" w:space="0" w:color="auto"/>
            <w:bottom w:val="none" w:sz="0" w:space="0" w:color="auto"/>
            <w:right w:val="none" w:sz="0" w:space="0" w:color="auto"/>
          </w:divBdr>
        </w:div>
        <w:div w:id="645814949">
          <w:marLeft w:val="547"/>
          <w:marRight w:val="0"/>
          <w:marTop w:val="115"/>
          <w:marBottom w:val="0"/>
          <w:divBdr>
            <w:top w:val="none" w:sz="0" w:space="0" w:color="auto"/>
            <w:left w:val="none" w:sz="0" w:space="0" w:color="auto"/>
            <w:bottom w:val="none" w:sz="0" w:space="0" w:color="auto"/>
            <w:right w:val="none" w:sz="0" w:space="0" w:color="auto"/>
          </w:divBdr>
        </w:div>
      </w:divsChild>
    </w:div>
    <w:div w:id="2099400121">
      <w:bodyDiv w:val="1"/>
      <w:marLeft w:val="0"/>
      <w:marRight w:val="0"/>
      <w:marTop w:val="0"/>
      <w:marBottom w:val="0"/>
      <w:divBdr>
        <w:top w:val="none" w:sz="0" w:space="0" w:color="auto"/>
        <w:left w:val="none" w:sz="0" w:space="0" w:color="auto"/>
        <w:bottom w:val="none" w:sz="0" w:space="0" w:color="auto"/>
        <w:right w:val="none" w:sz="0" w:space="0" w:color="auto"/>
      </w:divBdr>
    </w:div>
    <w:div w:id="2104182229">
      <w:bodyDiv w:val="1"/>
      <w:marLeft w:val="0"/>
      <w:marRight w:val="0"/>
      <w:marTop w:val="0"/>
      <w:marBottom w:val="0"/>
      <w:divBdr>
        <w:top w:val="none" w:sz="0" w:space="0" w:color="auto"/>
        <w:left w:val="none" w:sz="0" w:space="0" w:color="auto"/>
        <w:bottom w:val="none" w:sz="0" w:space="0" w:color="auto"/>
        <w:right w:val="none" w:sz="0" w:space="0" w:color="auto"/>
      </w:divBdr>
      <w:divsChild>
        <w:div w:id="1494447701">
          <w:marLeft w:val="1800"/>
          <w:marRight w:val="0"/>
          <w:marTop w:val="77"/>
          <w:marBottom w:val="0"/>
          <w:divBdr>
            <w:top w:val="none" w:sz="0" w:space="0" w:color="auto"/>
            <w:left w:val="none" w:sz="0" w:space="0" w:color="auto"/>
            <w:bottom w:val="none" w:sz="0" w:space="0" w:color="auto"/>
            <w:right w:val="none" w:sz="0" w:space="0" w:color="auto"/>
          </w:divBdr>
        </w:div>
        <w:div w:id="1890218747">
          <w:marLeft w:val="1800"/>
          <w:marRight w:val="0"/>
          <w:marTop w:val="77"/>
          <w:marBottom w:val="0"/>
          <w:divBdr>
            <w:top w:val="none" w:sz="0" w:space="0" w:color="auto"/>
            <w:left w:val="none" w:sz="0" w:space="0" w:color="auto"/>
            <w:bottom w:val="none" w:sz="0" w:space="0" w:color="auto"/>
            <w:right w:val="none" w:sz="0" w:space="0" w:color="auto"/>
          </w:divBdr>
        </w:div>
        <w:div w:id="164588199">
          <w:marLeft w:val="1800"/>
          <w:marRight w:val="0"/>
          <w:marTop w:val="77"/>
          <w:marBottom w:val="0"/>
          <w:divBdr>
            <w:top w:val="none" w:sz="0" w:space="0" w:color="auto"/>
            <w:left w:val="none" w:sz="0" w:space="0" w:color="auto"/>
            <w:bottom w:val="none" w:sz="0" w:space="0" w:color="auto"/>
            <w:right w:val="none" w:sz="0" w:space="0" w:color="auto"/>
          </w:divBdr>
        </w:div>
        <w:div w:id="264384966">
          <w:marLeft w:val="1800"/>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5A18D-EFD4-4FA5-B2E1-FB7F744D6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5</Pages>
  <Words>1139</Words>
  <Characters>6266</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CONSEIL GENERAL DE L'ESSONNE</Company>
  <LinksUpToDate>false</LinksUpToDate>
  <CharactersWithSpaces>7391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MDesbouis</dc:creator>
  <cp:keywords/>
  <dc:description/>
  <cp:lastModifiedBy>MDesbouis</cp:lastModifiedBy>
  <cp:revision>10</cp:revision>
  <dcterms:created xsi:type="dcterms:W3CDTF">2014-11-18T15:18:00Z</dcterms:created>
  <dcterms:modified xsi:type="dcterms:W3CDTF">2014-11-20T13:12:00Z</dcterms:modified>
</cp:coreProperties>
</file>